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CDF" w:rsidRPr="00E66273" w:rsidRDefault="009D4CDF" w:rsidP="009D4CDF">
      <w:pPr>
        <w:widowControl/>
        <w:adjustRightInd w:val="0"/>
        <w:snapToGrid w:val="0"/>
        <w:spacing w:line="560" w:lineRule="exact"/>
        <w:jc w:val="left"/>
        <w:rPr>
          <w:rFonts w:ascii="仿宋_GB2312" w:hAnsi="仿宋" w:hint="eastAsia"/>
          <w:bCs/>
          <w:sz w:val="24"/>
        </w:rPr>
      </w:pPr>
      <w:r w:rsidRPr="00E66273">
        <w:rPr>
          <w:rFonts w:ascii="仿宋_GB2312" w:hAnsi="仿宋" w:hint="eastAsia"/>
          <w:bCs/>
          <w:sz w:val="24"/>
        </w:rPr>
        <w:t>附件</w:t>
      </w:r>
    </w:p>
    <w:p w:rsidR="009D4CDF" w:rsidRPr="00E66273" w:rsidRDefault="009D4CDF" w:rsidP="009D4CDF">
      <w:pPr>
        <w:widowControl/>
        <w:adjustRightInd w:val="0"/>
        <w:snapToGrid w:val="0"/>
        <w:spacing w:line="560" w:lineRule="exact"/>
        <w:jc w:val="left"/>
        <w:rPr>
          <w:rFonts w:ascii="仿宋_GB2312" w:hAnsi="仿宋" w:cs="宋体" w:hint="eastAsia"/>
          <w:kern w:val="0"/>
          <w:sz w:val="24"/>
        </w:rPr>
      </w:pPr>
    </w:p>
    <w:p w:rsidR="009D4CDF" w:rsidRPr="00E66273" w:rsidRDefault="009D4CDF" w:rsidP="009D4CDF">
      <w:pPr>
        <w:adjustRightInd w:val="0"/>
        <w:snapToGrid w:val="0"/>
        <w:spacing w:line="560" w:lineRule="exact"/>
        <w:jc w:val="center"/>
        <w:rPr>
          <w:rFonts w:ascii="仿宋_GB2312" w:hAnsi="仿宋" w:hint="eastAsia"/>
          <w:bCs/>
          <w:sz w:val="24"/>
        </w:rPr>
      </w:pPr>
      <w:r w:rsidRPr="00E66273">
        <w:rPr>
          <w:rFonts w:ascii="仿宋_GB2312" w:hAnsi="仿宋" w:hint="eastAsia"/>
          <w:bCs/>
          <w:sz w:val="24"/>
        </w:rPr>
        <w:t>北京市教育科学“十三五”规划</w:t>
      </w:r>
    </w:p>
    <w:p w:rsidR="009D4CDF" w:rsidRPr="00E66273" w:rsidRDefault="009D4CDF" w:rsidP="009D4CDF">
      <w:pPr>
        <w:adjustRightInd w:val="0"/>
        <w:snapToGrid w:val="0"/>
        <w:spacing w:line="560" w:lineRule="exact"/>
        <w:jc w:val="center"/>
        <w:rPr>
          <w:rFonts w:ascii="仿宋_GB2312" w:hAnsi="仿宋" w:hint="eastAsia"/>
          <w:bCs/>
          <w:sz w:val="24"/>
        </w:rPr>
      </w:pPr>
      <w:r w:rsidRPr="00E66273">
        <w:rPr>
          <w:rFonts w:ascii="仿宋_GB2312" w:hAnsi="仿宋" w:hint="eastAsia"/>
          <w:bCs/>
          <w:sz w:val="24"/>
        </w:rPr>
        <w:t>2018年度课题指南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hint="eastAsia"/>
          <w:bCs/>
          <w:sz w:val="24"/>
        </w:rPr>
      </w:pP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为深入贯彻落实党的十九大精神，根据《北京市“十三五”期间教育科学研究规划纲要》的部署，进一步提升首都教育现代化水平，关注首都教育发展的重大战略需求和最新改革趋势，促进首都教育科研事业的繁荣发展，特制定本年度规划课题指南。</w:t>
      </w:r>
    </w:p>
    <w:p w:rsidR="009D4CDF" w:rsidRPr="00E66273" w:rsidRDefault="009D4CDF" w:rsidP="009D4CDF">
      <w:pPr>
        <w:widowControl/>
        <w:numPr>
          <w:ilvl w:val="0"/>
          <w:numId w:val="1"/>
        </w:numPr>
        <w:spacing w:line="50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 xml:space="preserve">重大课题 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1.教育促进国际一流的和谐宜居之都建设战略研究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2.基础教育教学改革的“北京模式”和发展战略研究</w:t>
      </w:r>
    </w:p>
    <w:p w:rsidR="009D4CDF" w:rsidRPr="00E66273" w:rsidRDefault="009D4CDF" w:rsidP="009D4CDF">
      <w:pPr>
        <w:widowControl/>
        <w:numPr>
          <w:ilvl w:val="0"/>
          <w:numId w:val="1"/>
        </w:numPr>
        <w:spacing w:line="50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优先关注课题</w:t>
      </w:r>
    </w:p>
    <w:p w:rsidR="009D4CDF" w:rsidRPr="00E66273" w:rsidRDefault="009D4CDF" w:rsidP="009D4CDF">
      <w:pPr>
        <w:widowControl/>
        <w:spacing w:line="500" w:lineRule="exact"/>
        <w:ind w:firstLineChars="196" w:firstLine="47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（一）教育宏观战略与政策研究</w:t>
      </w:r>
    </w:p>
    <w:p w:rsidR="009D4CDF" w:rsidRPr="00E66273" w:rsidRDefault="009D4CDF" w:rsidP="009D4CDF">
      <w:pPr>
        <w:numPr>
          <w:ilvl w:val="0"/>
          <w:numId w:val="4"/>
        </w:numPr>
        <w:adjustRightInd w:val="0"/>
        <w:snapToGrid w:val="0"/>
        <w:spacing w:line="56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国际一流的首都教育指标体系研究</w:t>
      </w:r>
    </w:p>
    <w:p w:rsidR="009D4CDF" w:rsidRPr="00E66273" w:rsidRDefault="009D4CDF" w:rsidP="009D4CDF">
      <w:pPr>
        <w:numPr>
          <w:ilvl w:val="0"/>
          <w:numId w:val="4"/>
        </w:numPr>
        <w:adjustRightInd w:val="0"/>
        <w:snapToGrid w:val="0"/>
        <w:spacing w:line="56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北京市职业教育产教融合与转型升级研究</w:t>
      </w:r>
    </w:p>
    <w:p w:rsidR="009D4CDF" w:rsidRPr="00E66273" w:rsidRDefault="009D4CDF" w:rsidP="009D4CDF">
      <w:pPr>
        <w:numPr>
          <w:ilvl w:val="0"/>
          <w:numId w:val="4"/>
        </w:numPr>
        <w:adjustRightInd w:val="0"/>
        <w:snapToGrid w:val="0"/>
        <w:spacing w:line="56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北京市基础教育内涵发展与质量提升的策略研究</w:t>
      </w:r>
    </w:p>
    <w:p w:rsidR="009D4CDF" w:rsidRPr="00E66273" w:rsidRDefault="009D4CDF" w:rsidP="009D4CDF">
      <w:pPr>
        <w:numPr>
          <w:ilvl w:val="0"/>
          <w:numId w:val="4"/>
        </w:numPr>
        <w:adjustRightInd w:val="0"/>
        <w:snapToGrid w:val="0"/>
        <w:spacing w:line="56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新时期北京建设学习型城市的问题与对策研究</w:t>
      </w:r>
    </w:p>
    <w:p w:rsidR="009D4CDF" w:rsidRPr="00E66273" w:rsidRDefault="009D4CDF" w:rsidP="009D4CDF">
      <w:pPr>
        <w:numPr>
          <w:ilvl w:val="0"/>
          <w:numId w:val="4"/>
        </w:numPr>
        <w:adjustRightInd w:val="0"/>
        <w:snapToGrid w:val="0"/>
        <w:spacing w:line="56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职业技术教育支持精准扶贫研究</w:t>
      </w:r>
    </w:p>
    <w:p w:rsidR="009D4CDF" w:rsidRPr="00E66273" w:rsidRDefault="009D4CDF" w:rsidP="009D4CDF">
      <w:pPr>
        <w:numPr>
          <w:ilvl w:val="0"/>
          <w:numId w:val="4"/>
        </w:numPr>
        <w:adjustRightInd w:val="0"/>
        <w:snapToGrid w:val="0"/>
        <w:spacing w:line="56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北京市学前教育发展战略与规划研究</w:t>
      </w:r>
    </w:p>
    <w:p w:rsidR="009D4CDF" w:rsidRPr="00E66273" w:rsidRDefault="009D4CDF" w:rsidP="009D4CDF">
      <w:pPr>
        <w:widowControl/>
        <w:spacing w:line="500" w:lineRule="exact"/>
        <w:ind w:firstLineChars="196" w:firstLine="47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（二）教育基本理论与国际比较研究</w:t>
      </w:r>
    </w:p>
    <w:p w:rsidR="009D4CDF" w:rsidRPr="00E66273" w:rsidRDefault="009D4CDF" w:rsidP="009D4CDF">
      <w:pPr>
        <w:numPr>
          <w:ilvl w:val="0"/>
          <w:numId w:val="2"/>
        </w:numPr>
        <w:adjustRightInd w:val="0"/>
        <w:snapToGrid w:val="0"/>
        <w:spacing w:line="56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学生关键能力培养策略的国际比较研究</w:t>
      </w:r>
    </w:p>
    <w:p w:rsidR="009D4CDF" w:rsidRPr="00E66273" w:rsidRDefault="009D4CDF" w:rsidP="009D4CDF">
      <w:pPr>
        <w:numPr>
          <w:ilvl w:val="0"/>
          <w:numId w:val="2"/>
        </w:numPr>
        <w:adjustRightInd w:val="0"/>
        <w:snapToGrid w:val="0"/>
        <w:spacing w:line="56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北京市教育国际合作现状与发展趋势研究</w:t>
      </w:r>
    </w:p>
    <w:p w:rsidR="009D4CDF" w:rsidRPr="00E66273" w:rsidRDefault="009D4CDF" w:rsidP="009D4CDF">
      <w:pPr>
        <w:numPr>
          <w:ilvl w:val="0"/>
          <w:numId w:val="2"/>
        </w:numPr>
        <w:adjustRightInd w:val="0"/>
        <w:snapToGrid w:val="0"/>
        <w:spacing w:line="56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立德树人的理论与实践模式研究</w:t>
      </w:r>
    </w:p>
    <w:p w:rsidR="009D4CDF" w:rsidRPr="00E66273" w:rsidRDefault="009D4CDF" w:rsidP="009D4CDF">
      <w:pPr>
        <w:widowControl/>
        <w:numPr>
          <w:ilvl w:val="0"/>
          <w:numId w:val="6"/>
        </w:numPr>
        <w:spacing w:line="50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教育治理体系研究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lastRenderedPageBreak/>
        <w:t>1.北京民办教育的可持续发展研究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2.世界一流大学内部治理的国际比较研究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3.新时期依法治教的问题与对策研究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4.市属高校分类发展与办学定位研究</w:t>
      </w:r>
    </w:p>
    <w:p w:rsidR="009D4CDF" w:rsidRPr="00E66273" w:rsidRDefault="009D4CDF" w:rsidP="009D4CDF">
      <w:pPr>
        <w:widowControl/>
        <w:spacing w:line="500" w:lineRule="exact"/>
        <w:ind w:firstLineChars="196" w:firstLine="47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（四）课程、教学、评价改革研究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1.北京高考综合改革背景下课程建设研究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2.普通高中课程改革背景下的评价指标体系研究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3.北京市中小学研学课程创新与实践育人机制研究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4.北京市中小学校本课程建设现状与发展趋势研究</w:t>
      </w:r>
    </w:p>
    <w:p w:rsidR="009D4CDF" w:rsidRPr="00E66273" w:rsidRDefault="009D4CDF" w:rsidP="009D4CDF">
      <w:pPr>
        <w:widowControl/>
        <w:numPr>
          <w:ilvl w:val="0"/>
          <w:numId w:val="5"/>
        </w:numPr>
        <w:spacing w:line="50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学生发展研究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21" w:firstLine="53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1.学习困难学生的心理健康问题及其干预对策研究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21" w:firstLine="53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2.学生职业能力培养研究</w:t>
      </w:r>
    </w:p>
    <w:p w:rsidR="009D4CDF" w:rsidRPr="00E66273" w:rsidRDefault="009D4CDF" w:rsidP="009D4CDF">
      <w:pPr>
        <w:widowControl/>
        <w:spacing w:line="500" w:lineRule="exact"/>
        <w:ind w:firstLineChars="196" w:firstLine="47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（六）教育人才队伍建设研究</w:t>
      </w:r>
    </w:p>
    <w:p w:rsidR="009D4CDF" w:rsidRPr="00E66273" w:rsidRDefault="009D4CDF" w:rsidP="009D4CDF">
      <w:pPr>
        <w:numPr>
          <w:ilvl w:val="0"/>
          <w:numId w:val="3"/>
        </w:numPr>
        <w:adjustRightInd w:val="0"/>
        <w:snapToGrid w:val="0"/>
        <w:spacing w:line="56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教育师资多元评价体系构建与应用研究</w:t>
      </w:r>
    </w:p>
    <w:p w:rsidR="009D4CDF" w:rsidRPr="00E66273" w:rsidRDefault="009D4CDF" w:rsidP="009D4CDF">
      <w:pPr>
        <w:numPr>
          <w:ilvl w:val="0"/>
          <w:numId w:val="3"/>
        </w:numPr>
        <w:adjustRightInd w:val="0"/>
        <w:snapToGrid w:val="0"/>
        <w:spacing w:line="56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集团化办学背景下教师队伍管理创新问题研究</w:t>
      </w:r>
    </w:p>
    <w:p w:rsidR="009D4CDF" w:rsidRPr="00E66273" w:rsidRDefault="009D4CDF" w:rsidP="009D4CDF">
      <w:pPr>
        <w:numPr>
          <w:ilvl w:val="0"/>
          <w:numId w:val="3"/>
        </w:numPr>
        <w:adjustRightInd w:val="0"/>
        <w:snapToGrid w:val="0"/>
        <w:spacing w:line="56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新时期教师师德建设的现状与对策研究</w:t>
      </w:r>
    </w:p>
    <w:p w:rsidR="009D4CDF" w:rsidRPr="00E66273" w:rsidRDefault="009D4CDF" w:rsidP="009D4CDF">
      <w:pPr>
        <w:numPr>
          <w:ilvl w:val="0"/>
          <w:numId w:val="3"/>
        </w:numPr>
        <w:adjustRightInd w:val="0"/>
        <w:snapToGrid w:val="0"/>
        <w:spacing w:line="560" w:lineRule="exact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特殊教育专业教师队伍培养机制研究</w:t>
      </w:r>
    </w:p>
    <w:p w:rsidR="009D4CDF" w:rsidRPr="00E66273" w:rsidRDefault="009D4CDF" w:rsidP="009D4CDF">
      <w:pPr>
        <w:widowControl/>
        <w:spacing w:line="50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（七）教育资源配置与效益研究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1.北京市城市副中心教育资源配置的策略与路径研究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2.互联网+教育背景下城乡优质教育资源共享的有效途径研究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3.北京市优质教育资源有效利用模式研究</w:t>
      </w:r>
    </w:p>
    <w:p w:rsidR="009D4CDF" w:rsidRPr="00E66273" w:rsidRDefault="009D4CDF" w:rsidP="009D4CDF">
      <w:pPr>
        <w:widowControl/>
        <w:spacing w:line="50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（八）教育信息化研究</w:t>
      </w:r>
    </w:p>
    <w:p w:rsidR="009D4CDF" w:rsidRPr="00E66273" w:rsidRDefault="009D4CDF" w:rsidP="009D4CDF">
      <w:pPr>
        <w:widowControl/>
        <w:spacing w:line="50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1.人工智能背景下中小学STEAM课程的理论与实践研究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2.应用信息技术提高教学质量的实践案例研究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3.数字媒体学习与传统学习效果的比较研究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lastRenderedPageBreak/>
        <w:t>4.信息化手段促进学生个性化学习的理论与实践研究</w:t>
      </w:r>
    </w:p>
    <w:p w:rsidR="009D4CDF" w:rsidRPr="00E66273" w:rsidRDefault="009D4CDF" w:rsidP="009D4CDF">
      <w:pPr>
        <w:widowControl/>
        <w:spacing w:line="500" w:lineRule="exact"/>
        <w:ind w:firstLineChars="200" w:firstLine="480"/>
        <w:rPr>
          <w:rFonts w:ascii="仿宋_GB2312" w:hAnsi="仿宋" w:cs="仿宋_GB2312" w:hint="eastAsia"/>
          <w:sz w:val="24"/>
        </w:rPr>
      </w:pPr>
      <w:r>
        <w:rPr>
          <w:rFonts w:ascii="仿宋_GB2312" w:hAnsi="仿宋" w:cs="仿宋_GB2312" w:hint="eastAsia"/>
          <w:sz w:val="24"/>
        </w:rPr>
        <w:t>（九）</w:t>
      </w:r>
      <w:r w:rsidRPr="00E66273">
        <w:rPr>
          <w:rFonts w:ascii="仿宋_GB2312" w:hAnsi="仿宋" w:cs="仿宋_GB2312" w:hint="eastAsia"/>
          <w:sz w:val="24"/>
        </w:rPr>
        <w:t>传统文化教育与德育研究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leftChars="50" w:left="160" w:firstLineChars="150" w:firstLine="36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1.北京市大中小幼一体化德育体系研究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2.学校、家庭、社会三位一体德育机制的构建与实践研究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3.新时期德育资源开发与共享机制研究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4.学校体育美育教学改革探索研究</w:t>
      </w:r>
    </w:p>
    <w:p w:rsidR="009D4CDF" w:rsidRPr="00E66273" w:rsidRDefault="009D4CDF" w:rsidP="009D4CDF">
      <w:pPr>
        <w:widowControl/>
        <w:spacing w:line="500" w:lineRule="exact"/>
        <w:ind w:firstLineChars="200" w:firstLine="480"/>
        <w:rPr>
          <w:rFonts w:ascii="仿宋_GB2312" w:hAnsi="仿宋" w:cs="仿宋_GB2312" w:hint="eastAsia"/>
          <w:sz w:val="24"/>
        </w:rPr>
      </w:pPr>
      <w:r>
        <w:rPr>
          <w:rFonts w:ascii="仿宋_GB2312" w:hAnsi="仿宋" w:cs="仿宋_GB2312" w:hint="eastAsia"/>
          <w:sz w:val="24"/>
        </w:rPr>
        <w:t>（十</w:t>
      </w:r>
      <w:bookmarkStart w:id="0" w:name="_GoBack"/>
      <w:bookmarkEnd w:id="0"/>
      <w:r>
        <w:rPr>
          <w:rFonts w:ascii="仿宋_GB2312" w:hAnsi="仿宋" w:cs="仿宋_GB2312" w:hint="eastAsia"/>
          <w:sz w:val="24"/>
        </w:rPr>
        <w:t>）</w:t>
      </w:r>
      <w:r w:rsidRPr="00E66273">
        <w:rPr>
          <w:rFonts w:ascii="仿宋_GB2312" w:hAnsi="仿宋" w:cs="仿宋_GB2312" w:hint="eastAsia"/>
          <w:sz w:val="24"/>
        </w:rPr>
        <w:t>生态文明教育与可持续发展教育研究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1.生态文明与可持续发展教育的实现模式与路径研究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2.绿色学校建设与评估研究</w:t>
      </w:r>
    </w:p>
    <w:p w:rsidR="009D4CDF" w:rsidRPr="00E66273" w:rsidRDefault="009D4CDF" w:rsidP="009D4CDF">
      <w:pPr>
        <w:widowControl/>
        <w:spacing w:line="50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三、自由选题领域</w:t>
      </w:r>
    </w:p>
    <w:p w:rsidR="009D4CDF" w:rsidRPr="00E66273" w:rsidRDefault="009D4CDF" w:rsidP="009D4CDF">
      <w:pPr>
        <w:adjustRightInd w:val="0"/>
        <w:snapToGrid w:val="0"/>
        <w:spacing w:line="560" w:lineRule="exact"/>
        <w:ind w:firstLineChars="200" w:firstLine="480"/>
        <w:rPr>
          <w:rFonts w:ascii="仿宋_GB2312" w:hAnsi="仿宋" w:cs="仿宋_GB2312" w:hint="eastAsia"/>
          <w:sz w:val="24"/>
        </w:rPr>
      </w:pPr>
      <w:r w:rsidRPr="00E66273">
        <w:rPr>
          <w:rFonts w:ascii="仿宋_GB2312" w:hAnsi="仿宋" w:cs="仿宋_GB2312" w:hint="eastAsia"/>
          <w:sz w:val="24"/>
        </w:rPr>
        <w:t>本年度规划课题指南只列出重大课题和优先关注课题题目，重点课题、青年专项课题、一般课题、校本研究专项课题不设具体指南，研究者可自主确定研究题目，鼓励开展教育基本问题和教育难点问题研究，鼓励开展教育实验研究。</w:t>
      </w:r>
    </w:p>
    <w:p w:rsidR="004B07FA" w:rsidRPr="009D4CDF" w:rsidRDefault="004B07FA"/>
    <w:sectPr w:rsidR="004B07FA" w:rsidRPr="009D4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656" w:rsidRDefault="00DC3656" w:rsidP="009D4CDF">
      <w:r>
        <w:separator/>
      </w:r>
    </w:p>
  </w:endnote>
  <w:endnote w:type="continuationSeparator" w:id="0">
    <w:p w:rsidR="00DC3656" w:rsidRDefault="00DC3656" w:rsidP="009D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656" w:rsidRDefault="00DC3656" w:rsidP="009D4CDF">
      <w:r>
        <w:separator/>
      </w:r>
    </w:p>
  </w:footnote>
  <w:footnote w:type="continuationSeparator" w:id="0">
    <w:p w:rsidR="00DC3656" w:rsidRDefault="00DC3656" w:rsidP="009D4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5C1D"/>
    <w:multiLevelType w:val="hybridMultilevel"/>
    <w:tmpl w:val="E73ED2C8"/>
    <w:lvl w:ilvl="0" w:tplc="FAAAD1D2">
      <w:start w:val="5"/>
      <w:numFmt w:val="japaneseCounting"/>
      <w:lvlText w:val="（%1）"/>
      <w:lvlJc w:val="left"/>
      <w:pPr>
        <w:ind w:left="1707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1" w15:restartNumberingAfterBreak="0">
    <w:nsid w:val="0CA243F1"/>
    <w:multiLevelType w:val="hybridMultilevel"/>
    <w:tmpl w:val="83D6321A"/>
    <w:lvl w:ilvl="0" w:tplc="0409000F">
      <w:start w:val="1"/>
      <w:numFmt w:val="decimal"/>
      <w:lvlText w:val="%1."/>
      <w:lvlJc w:val="left"/>
      <w:pPr>
        <w:ind w:left="971" w:hanging="420"/>
      </w:pPr>
    </w:lvl>
    <w:lvl w:ilvl="1" w:tplc="04090019" w:tentative="1">
      <w:start w:val="1"/>
      <w:numFmt w:val="lowerLetter"/>
      <w:lvlText w:val="%2)"/>
      <w:lvlJc w:val="left"/>
      <w:pPr>
        <w:ind w:left="1391" w:hanging="420"/>
      </w:pPr>
    </w:lvl>
    <w:lvl w:ilvl="2" w:tplc="0409001B" w:tentative="1">
      <w:start w:val="1"/>
      <w:numFmt w:val="lowerRoman"/>
      <w:lvlText w:val="%3."/>
      <w:lvlJc w:val="right"/>
      <w:pPr>
        <w:ind w:left="1811" w:hanging="420"/>
      </w:pPr>
    </w:lvl>
    <w:lvl w:ilvl="3" w:tplc="0409000F" w:tentative="1">
      <w:start w:val="1"/>
      <w:numFmt w:val="decimal"/>
      <w:lvlText w:val="%4."/>
      <w:lvlJc w:val="left"/>
      <w:pPr>
        <w:ind w:left="2231" w:hanging="420"/>
      </w:pPr>
    </w:lvl>
    <w:lvl w:ilvl="4" w:tplc="04090019" w:tentative="1">
      <w:start w:val="1"/>
      <w:numFmt w:val="lowerLetter"/>
      <w:lvlText w:val="%5)"/>
      <w:lvlJc w:val="left"/>
      <w:pPr>
        <w:ind w:left="2651" w:hanging="420"/>
      </w:pPr>
    </w:lvl>
    <w:lvl w:ilvl="5" w:tplc="0409001B" w:tentative="1">
      <w:start w:val="1"/>
      <w:numFmt w:val="lowerRoman"/>
      <w:lvlText w:val="%6."/>
      <w:lvlJc w:val="right"/>
      <w:pPr>
        <w:ind w:left="3071" w:hanging="420"/>
      </w:pPr>
    </w:lvl>
    <w:lvl w:ilvl="6" w:tplc="0409000F" w:tentative="1">
      <w:start w:val="1"/>
      <w:numFmt w:val="decimal"/>
      <w:lvlText w:val="%7."/>
      <w:lvlJc w:val="left"/>
      <w:pPr>
        <w:ind w:left="3491" w:hanging="420"/>
      </w:pPr>
    </w:lvl>
    <w:lvl w:ilvl="7" w:tplc="04090019" w:tentative="1">
      <w:start w:val="1"/>
      <w:numFmt w:val="lowerLetter"/>
      <w:lvlText w:val="%8)"/>
      <w:lvlJc w:val="left"/>
      <w:pPr>
        <w:ind w:left="3911" w:hanging="420"/>
      </w:pPr>
    </w:lvl>
    <w:lvl w:ilvl="8" w:tplc="0409001B" w:tentative="1">
      <w:start w:val="1"/>
      <w:numFmt w:val="lowerRoman"/>
      <w:lvlText w:val="%9."/>
      <w:lvlJc w:val="right"/>
      <w:pPr>
        <w:ind w:left="4331" w:hanging="420"/>
      </w:pPr>
    </w:lvl>
  </w:abstractNum>
  <w:abstractNum w:abstractNumId="2" w15:restartNumberingAfterBreak="0">
    <w:nsid w:val="35181DF0"/>
    <w:multiLevelType w:val="hybridMultilevel"/>
    <w:tmpl w:val="7A9403CC"/>
    <w:lvl w:ilvl="0" w:tplc="422A9480">
      <w:start w:val="3"/>
      <w:numFmt w:val="japaneseCounting"/>
      <w:lvlText w:val="（%1）"/>
      <w:lvlJc w:val="left"/>
      <w:pPr>
        <w:ind w:left="1707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3" w15:restartNumberingAfterBreak="0">
    <w:nsid w:val="457A1687"/>
    <w:multiLevelType w:val="hybridMultilevel"/>
    <w:tmpl w:val="7EA4D5A4"/>
    <w:lvl w:ilvl="0" w:tplc="06CCFEDA">
      <w:start w:val="9"/>
      <w:numFmt w:val="japaneseCounting"/>
      <w:lvlText w:val="（%1）"/>
      <w:lvlJc w:val="left"/>
      <w:pPr>
        <w:ind w:left="1707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4" w15:restartNumberingAfterBreak="0">
    <w:nsid w:val="46794400"/>
    <w:multiLevelType w:val="hybridMultilevel"/>
    <w:tmpl w:val="9158524A"/>
    <w:lvl w:ilvl="0" w:tplc="F376A446">
      <w:start w:val="1"/>
      <w:numFmt w:val="japaneseCounting"/>
      <w:lvlText w:val="%1、"/>
      <w:lvlJc w:val="left"/>
      <w:pPr>
        <w:ind w:left="127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1" w:hanging="420"/>
      </w:pPr>
    </w:lvl>
    <w:lvl w:ilvl="2" w:tplc="0409001B" w:tentative="1">
      <w:start w:val="1"/>
      <w:numFmt w:val="lowerRoman"/>
      <w:lvlText w:val="%3."/>
      <w:lvlJc w:val="right"/>
      <w:pPr>
        <w:ind w:left="1811" w:hanging="420"/>
      </w:pPr>
    </w:lvl>
    <w:lvl w:ilvl="3" w:tplc="0409000F" w:tentative="1">
      <w:start w:val="1"/>
      <w:numFmt w:val="decimal"/>
      <w:lvlText w:val="%4."/>
      <w:lvlJc w:val="left"/>
      <w:pPr>
        <w:ind w:left="2231" w:hanging="420"/>
      </w:pPr>
    </w:lvl>
    <w:lvl w:ilvl="4" w:tplc="04090019" w:tentative="1">
      <w:start w:val="1"/>
      <w:numFmt w:val="lowerLetter"/>
      <w:lvlText w:val="%5)"/>
      <w:lvlJc w:val="left"/>
      <w:pPr>
        <w:ind w:left="2651" w:hanging="420"/>
      </w:pPr>
    </w:lvl>
    <w:lvl w:ilvl="5" w:tplc="0409001B" w:tentative="1">
      <w:start w:val="1"/>
      <w:numFmt w:val="lowerRoman"/>
      <w:lvlText w:val="%6."/>
      <w:lvlJc w:val="right"/>
      <w:pPr>
        <w:ind w:left="3071" w:hanging="420"/>
      </w:pPr>
    </w:lvl>
    <w:lvl w:ilvl="6" w:tplc="0409000F" w:tentative="1">
      <w:start w:val="1"/>
      <w:numFmt w:val="decimal"/>
      <w:lvlText w:val="%7."/>
      <w:lvlJc w:val="left"/>
      <w:pPr>
        <w:ind w:left="3491" w:hanging="420"/>
      </w:pPr>
    </w:lvl>
    <w:lvl w:ilvl="7" w:tplc="04090019" w:tentative="1">
      <w:start w:val="1"/>
      <w:numFmt w:val="lowerLetter"/>
      <w:lvlText w:val="%8)"/>
      <w:lvlJc w:val="left"/>
      <w:pPr>
        <w:ind w:left="3911" w:hanging="420"/>
      </w:pPr>
    </w:lvl>
    <w:lvl w:ilvl="8" w:tplc="0409001B" w:tentative="1">
      <w:start w:val="1"/>
      <w:numFmt w:val="lowerRoman"/>
      <w:lvlText w:val="%9."/>
      <w:lvlJc w:val="right"/>
      <w:pPr>
        <w:ind w:left="4331" w:hanging="420"/>
      </w:pPr>
    </w:lvl>
  </w:abstractNum>
  <w:abstractNum w:abstractNumId="5" w15:restartNumberingAfterBreak="0">
    <w:nsid w:val="5F45305A"/>
    <w:multiLevelType w:val="hybridMultilevel"/>
    <w:tmpl w:val="49FCCF80"/>
    <w:lvl w:ilvl="0" w:tplc="0409000F">
      <w:start w:val="1"/>
      <w:numFmt w:val="decimal"/>
      <w:lvlText w:val="%1."/>
      <w:lvlJc w:val="left"/>
      <w:pPr>
        <w:ind w:left="1130" w:hanging="420"/>
      </w:p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abstractNum w:abstractNumId="6" w15:restartNumberingAfterBreak="0">
    <w:nsid w:val="62E371CB"/>
    <w:multiLevelType w:val="hybridMultilevel"/>
    <w:tmpl w:val="90EC19D6"/>
    <w:lvl w:ilvl="0" w:tplc="0409000F">
      <w:start w:val="1"/>
      <w:numFmt w:val="decimal"/>
      <w:lvlText w:val="%1."/>
      <w:lvlJc w:val="left"/>
      <w:pPr>
        <w:ind w:left="971" w:hanging="420"/>
      </w:pPr>
    </w:lvl>
    <w:lvl w:ilvl="1" w:tplc="04090019" w:tentative="1">
      <w:start w:val="1"/>
      <w:numFmt w:val="lowerLetter"/>
      <w:lvlText w:val="%2)"/>
      <w:lvlJc w:val="left"/>
      <w:pPr>
        <w:ind w:left="1391" w:hanging="420"/>
      </w:pPr>
    </w:lvl>
    <w:lvl w:ilvl="2" w:tplc="0409001B" w:tentative="1">
      <w:start w:val="1"/>
      <w:numFmt w:val="lowerRoman"/>
      <w:lvlText w:val="%3."/>
      <w:lvlJc w:val="right"/>
      <w:pPr>
        <w:ind w:left="1811" w:hanging="420"/>
      </w:pPr>
    </w:lvl>
    <w:lvl w:ilvl="3" w:tplc="0409000F" w:tentative="1">
      <w:start w:val="1"/>
      <w:numFmt w:val="decimal"/>
      <w:lvlText w:val="%4."/>
      <w:lvlJc w:val="left"/>
      <w:pPr>
        <w:ind w:left="2231" w:hanging="420"/>
      </w:pPr>
    </w:lvl>
    <w:lvl w:ilvl="4" w:tplc="04090019" w:tentative="1">
      <w:start w:val="1"/>
      <w:numFmt w:val="lowerLetter"/>
      <w:lvlText w:val="%5)"/>
      <w:lvlJc w:val="left"/>
      <w:pPr>
        <w:ind w:left="2651" w:hanging="420"/>
      </w:pPr>
    </w:lvl>
    <w:lvl w:ilvl="5" w:tplc="0409001B" w:tentative="1">
      <w:start w:val="1"/>
      <w:numFmt w:val="lowerRoman"/>
      <w:lvlText w:val="%6."/>
      <w:lvlJc w:val="right"/>
      <w:pPr>
        <w:ind w:left="3071" w:hanging="420"/>
      </w:pPr>
    </w:lvl>
    <w:lvl w:ilvl="6" w:tplc="0409000F" w:tentative="1">
      <w:start w:val="1"/>
      <w:numFmt w:val="decimal"/>
      <w:lvlText w:val="%7."/>
      <w:lvlJc w:val="left"/>
      <w:pPr>
        <w:ind w:left="3491" w:hanging="420"/>
      </w:pPr>
    </w:lvl>
    <w:lvl w:ilvl="7" w:tplc="04090019" w:tentative="1">
      <w:start w:val="1"/>
      <w:numFmt w:val="lowerLetter"/>
      <w:lvlText w:val="%8)"/>
      <w:lvlJc w:val="left"/>
      <w:pPr>
        <w:ind w:left="3911" w:hanging="420"/>
      </w:pPr>
    </w:lvl>
    <w:lvl w:ilvl="8" w:tplc="0409001B" w:tentative="1">
      <w:start w:val="1"/>
      <w:numFmt w:val="lowerRoman"/>
      <w:lvlText w:val="%9."/>
      <w:lvlJc w:val="right"/>
      <w:pPr>
        <w:ind w:left="4331" w:hanging="42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09"/>
    <w:rsid w:val="00317D09"/>
    <w:rsid w:val="004B07FA"/>
    <w:rsid w:val="009D4CDF"/>
    <w:rsid w:val="00DC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654A38"/>
  <w15:chartTrackingRefBased/>
  <w15:docId w15:val="{74845D8E-5BCF-4EE8-8E30-76F5BB74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CDF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4C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4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4C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</Words>
  <Characters>1008</Characters>
  <Application>Microsoft Office Word</Application>
  <DocSecurity>0</DocSecurity>
  <Lines>8</Lines>
  <Paragraphs>2</Paragraphs>
  <ScaleCrop>false</ScaleCrop>
  <Company>china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北京林业大学</dc:creator>
  <cp:keywords/>
  <dc:description/>
  <cp:lastModifiedBy>北京林业大学</cp:lastModifiedBy>
  <cp:revision>2</cp:revision>
  <dcterms:created xsi:type="dcterms:W3CDTF">2017-12-20T09:37:00Z</dcterms:created>
  <dcterms:modified xsi:type="dcterms:W3CDTF">2017-12-20T09:38:00Z</dcterms:modified>
</cp:coreProperties>
</file>