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0" w:firstLineChars="0"/>
        <w:jc w:val="center"/>
        <w:textAlignment w:val="auto"/>
        <w:rPr>
          <w:rFonts w:hint="eastAsia" w:ascii="小标宋" w:hAnsi="小标宋" w:eastAsia="小标宋" w:cs="小标宋"/>
          <w:sz w:val="40"/>
          <w:szCs w:val="40"/>
          <w:lang w:eastAsia="zh-CN"/>
        </w:rPr>
      </w:pPr>
      <w:bookmarkStart w:id="0" w:name="_GoBack"/>
      <w:r>
        <w:rPr>
          <w:rFonts w:hint="eastAsia" w:ascii="小标宋" w:hAnsi="小标宋" w:eastAsia="小标宋" w:cs="小标宋"/>
          <w:sz w:val="40"/>
          <w:szCs w:val="40"/>
        </w:rPr>
        <w:t>北京市教育科学“十四五”</w:t>
      </w:r>
      <w:r>
        <w:rPr>
          <w:rFonts w:hint="eastAsia" w:ascii="小标宋" w:hAnsi="小标宋" w:eastAsia="小标宋" w:cs="小标宋"/>
          <w:sz w:val="40"/>
          <w:szCs w:val="40"/>
          <w:lang w:eastAsia="zh-CN"/>
        </w:rPr>
        <w:t>规划</w:t>
      </w:r>
      <w:bookmarkEnd w:id="0"/>
    </w:p>
    <w:p>
      <w:pPr>
        <w:keepNext w:val="0"/>
        <w:keepLines w:val="0"/>
        <w:pageBreakBefore w:val="0"/>
        <w:widowControl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0" w:firstLineChars="0"/>
        <w:jc w:val="center"/>
        <w:textAlignment w:val="auto"/>
        <w:rPr>
          <w:rFonts w:hint="eastAsia" w:ascii="小标宋" w:hAnsi="小标宋" w:eastAsia="小标宋" w:cs="小标宋"/>
          <w:sz w:val="40"/>
          <w:szCs w:val="40"/>
        </w:rPr>
      </w:pPr>
      <w:r>
        <w:rPr>
          <w:rFonts w:hint="eastAsia" w:ascii="小标宋" w:hAnsi="小标宋" w:eastAsia="小标宋" w:cs="小标宋"/>
          <w:sz w:val="40"/>
          <w:szCs w:val="40"/>
        </w:rPr>
        <w:t>2022年度</w:t>
      </w:r>
      <w:r>
        <w:rPr>
          <w:rFonts w:hint="eastAsia" w:ascii="小标宋" w:hAnsi="小标宋" w:eastAsia="小标宋" w:cs="小标宋"/>
          <w:sz w:val="40"/>
          <w:szCs w:val="40"/>
          <w:lang w:eastAsia="zh-CN"/>
        </w:rPr>
        <w:t>课题</w:t>
      </w:r>
      <w:r>
        <w:rPr>
          <w:rFonts w:hint="eastAsia" w:ascii="小标宋" w:hAnsi="小标宋" w:eastAsia="小标宋" w:cs="小标宋"/>
          <w:sz w:val="40"/>
          <w:szCs w:val="40"/>
        </w:rPr>
        <w:t>指南</w:t>
      </w:r>
    </w:p>
    <w:p>
      <w:pPr>
        <w:keepNext w:val="0"/>
        <w:keepLines w:val="0"/>
        <w:pageBreakBefore w:val="0"/>
        <w:widowControl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为深入</w:t>
      </w:r>
      <w:r>
        <w:rPr>
          <w:rFonts w:hint="eastAsia" w:ascii="仿宋_GB2312" w:hAnsi="仿宋_GB2312" w:eastAsia="仿宋_GB2312" w:cs="仿宋_GB2312"/>
          <w:spacing w:val="4"/>
          <w:w w:val="95"/>
          <w:sz w:val="32"/>
          <w:szCs w:val="32"/>
        </w:rPr>
        <w:t>贯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彻落实党的十九大及十九届历次全会精</w:t>
      </w:r>
      <w:r>
        <w:rPr>
          <w:rFonts w:hint="eastAsia" w:ascii="仿宋_GB2312" w:hAnsi="仿宋_GB2312" w:eastAsia="仿宋_GB2312" w:cs="仿宋_GB2312"/>
          <w:spacing w:val="23"/>
          <w:w w:val="95"/>
          <w:sz w:val="32"/>
          <w:szCs w:val="32"/>
        </w:rPr>
        <w:t>神</w:t>
      </w:r>
      <w:r>
        <w:rPr>
          <w:rFonts w:hint="eastAsia" w:ascii="仿宋_GB2312" w:hAnsi="仿宋_GB2312" w:eastAsia="仿宋_GB2312" w:cs="仿宋_GB2312"/>
          <w:spacing w:val="-101"/>
          <w:w w:val="9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贯彻落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实习近平总书记关于教育的重要论</w:t>
      </w:r>
      <w:r>
        <w:rPr>
          <w:rFonts w:hint="eastAsia" w:ascii="仿宋_GB2312" w:hAnsi="仿宋_GB2312" w:eastAsia="仿宋_GB2312" w:cs="仿宋_GB2312"/>
          <w:spacing w:val="23"/>
          <w:w w:val="90"/>
          <w:sz w:val="32"/>
          <w:szCs w:val="32"/>
        </w:rPr>
        <w:t>述</w:t>
      </w:r>
      <w:r>
        <w:rPr>
          <w:rFonts w:hint="eastAsia" w:ascii="仿宋_GB2312" w:hAnsi="仿宋_GB2312" w:eastAsia="仿宋_GB2312" w:cs="仿宋_GB2312"/>
          <w:spacing w:val="-78"/>
          <w:w w:val="9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贯彻落实全国和北京教育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大会精</w:t>
      </w:r>
      <w:r>
        <w:rPr>
          <w:rFonts w:hint="eastAsia" w:ascii="仿宋_GB2312" w:hAnsi="仿宋_GB2312" w:eastAsia="仿宋_GB2312" w:cs="仿宋_GB2312"/>
          <w:spacing w:val="26"/>
          <w:w w:val="95"/>
          <w:sz w:val="32"/>
          <w:szCs w:val="32"/>
        </w:rPr>
        <w:t>神</w:t>
      </w:r>
      <w:r>
        <w:rPr>
          <w:rFonts w:hint="eastAsia" w:ascii="仿宋_GB2312" w:hAnsi="仿宋_GB2312" w:eastAsia="仿宋_GB2312" w:cs="仿宋_GB2312"/>
          <w:spacing w:val="-101"/>
          <w:w w:val="9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进一步提升首都教育现代化水平</w:t>
      </w:r>
      <w:r>
        <w:rPr>
          <w:rFonts w:hint="eastAsia" w:ascii="仿宋_GB2312" w:hAnsi="仿宋_GB2312" w:eastAsia="仿宋_GB2312" w:cs="仿宋_GB2312"/>
          <w:spacing w:val="-101"/>
          <w:w w:val="9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促进首都教育科研事业</w:t>
      </w:r>
      <w:r>
        <w:rPr>
          <w:rFonts w:hint="eastAsia" w:ascii="仿宋_GB2312" w:hAnsi="仿宋_GB2312" w:eastAsia="仿宋_GB2312" w:cs="仿宋_GB2312"/>
          <w:spacing w:val="2"/>
          <w:w w:val="95"/>
          <w:sz w:val="32"/>
          <w:szCs w:val="32"/>
        </w:rPr>
        <w:t>繁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荣发</w:t>
      </w:r>
      <w:r>
        <w:rPr>
          <w:rFonts w:hint="eastAsia" w:ascii="仿宋_GB2312" w:hAnsi="仿宋_GB2312" w:eastAsia="仿宋_GB2312" w:cs="仿宋_GB2312"/>
          <w:spacing w:val="13"/>
          <w:w w:val="95"/>
          <w:sz w:val="32"/>
          <w:szCs w:val="32"/>
        </w:rPr>
        <w:t>展</w:t>
      </w:r>
      <w:r>
        <w:rPr>
          <w:rFonts w:hint="eastAsia" w:ascii="仿宋_GB2312" w:hAnsi="仿宋_GB2312" w:eastAsia="仿宋_GB2312" w:cs="仿宋_GB2312"/>
          <w:spacing w:val="-101"/>
          <w:w w:val="9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按照《教</w:t>
      </w:r>
      <w:r>
        <w:rPr>
          <w:rFonts w:hint="eastAsia" w:ascii="仿宋_GB2312" w:hAnsi="仿宋_GB2312" w:eastAsia="仿宋_GB2312" w:cs="仿宋_GB2312"/>
          <w:spacing w:val="-12"/>
          <w:w w:val="95"/>
          <w:sz w:val="32"/>
          <w:szCs w:val="32"/>
        </w:rPr>
        <w:t>育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部关于加强新时代教育科学研究工作</w:t>
      </w: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的意见》</w:t>
      </w:r>
      <w:r>
        <w:rPr>
          <w:rFonts w:hint="eastAsia" w:ascii="仿宋_GB2312" w:hAnsi="仿宋_GB2312" w:eastAsia="仿宋_GB2312" w:cs="仿宋_GB2312"/>
          <w:spacing w:val="3"/>
          <w:w w:val="85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《北京</w:t>
      </w:r>
      <w:r>
        <w:rPr>
          <w:rFonts w:hint="eastAsia" w:ascii="仿宋_GB2312" w:hAnsi="仿宋_GB2312" w:eastAsia="仿宋_GB2312" w:cs="仿宋_GB2312"/>
          <w:spacing w:val="-24"/>
          <w:w w:val="85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pacing w:val="18"/>
          <w:w w:val="85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十四五”时期教育改革和发展规划（</w:t>
      </w: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6"/>
          <w:w w:val="85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-15"/>
          <w:w w:val="85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年）》的要</w:t>
      </w:r>
      <w:r>
        <w:rPr>
          <w:rFonts w:hint="eastAsia" w:ascii="仿宋_GB2312" w:hAnsi="仿宋_GB2312" w:eastAsia="仿宋_GB2312" w:cs="仿宋_GB2312"/>
          <w:spacing w:val="11"/>
          <w:w w:val="90"/>
          <w:sz w:val="32"/>
          <w:szCs w:val="32"/>
        </w:rPr>
        <w:t>求</w:t>
      </w:r>
      <w:r>
        <w:rPr>
          <w:rFonts w:hint="eastAsia" w:ascii="仿宋_GB2312" w:hAnsi="仿宋_GB2312" w:eastAsia="仿宋_GB2312" w:cs="仿宋_GB2312"/>
          <w:spacing w:val="-90"/>
          <w:w w:val="9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结合首都教育发展的重大战</w:t>
      </w:r>
      <w:r>
        <w:rPr>
          <w:rFonts w:hint="eastAsia" w:ascii="仿宋_GB2312" w:hAnsi="仿宋_GB2312" w:eastAsia="仿宋_GB2312" w:cs="仿宋_GB2312"/>
          <w:spacing w:val="-6"/>
          <w:w w:val="90"/>
          <w:sz w:val="32"/>
          <w:szCs w:val="32"/>
        </w:rPr>
        <w:t>略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需求和改革趋势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制定本年度规划课题指南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黑体" w:hAnsi="黑体" w:eastAsia="黑体" w:cs="黑体"/>
          <w:w w:val="95"/>
          <w:sz w:val="32"/>
          <w:szCs w:val="32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一、重大课题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1.“双减”背景下北京市义务教育高质量发展政策支持研究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2.新时代北京市中小学生创新思维评价及培养路径研究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3.北京市大中小学思政课一体化实施路径研究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黑体" w:hAnsi="黑体" w:eastAsia="黑体" w:cs="黑体"/>
          <w:w w:val="95"/>
          <w:sz w:val="32"/>
          <w:szCs w:val="32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二、优先关注课题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1.“双减”背景下推进首都义务教育学校校长教师交流轮岗研究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2.北京市“双减”工作成效监测评估研究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3.2030年首都经济、社会、人口特征与教育供给结构研究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4.稳步推动北京市职业本科教育发展的实践研究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5.提升中小学学生心理健康素养的国际经验研究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6.幼儿园发展托幼一体化服务研究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7.北京市中小学推行党组织领导的校长负责制的实践研究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8.首都高校基础学科高层次人才培养模式改革研究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9.中小学课后服务提质增效研究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10.基于五育融合的音乐教育创新研究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11.学校体育与健康教育融合实施的机制研究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12.学校美育课程教学模式改革研究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13.大数据教育评价研究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14.首都高校研究生教育质量提升研究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15.中小学生自主学习能力及其提升策略研究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16.青少年科技后备人才培养研究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17.北京市职业院校创新团队建设研究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18.北京市中小学思政课教师队伍建设现状与发展策略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19.中小学家庭教育指导能力提升研究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20.名校集团化效益评估研究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21.新时代深化首都高校教师科研绩效评价改革研究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22.校外教育资源引入学校教育的机制研究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23.中小学“双师课堂”实施效果监测评估研究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24.新一代人工智能技术与高质量教育服务供给体系建设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25.教育大数据支撑新时代教育评价改革的研究与实践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26.北京学校党史教育资源开发研究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27.传统文化教育融入课程体系研究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28.新时代中小学德育发展的新趋势研究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29.新时代生态文明教育的发展趋势研究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30.新时代中小学学校安全风险防控体系构建研究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31.北京市绿色低碳校园建设研究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11" w:firstLineChars="200"/>
        <w:textAlignment w:val="auto"/>
        <w:rPr>
          <w:rFonts w:hint="eastAsia" w:ascii="黑体" w:hAnsi="黑体" w:eastAsia="黑体" w:cs="黑体"/>
          <w:b/>
          <w:bCs/>
          <w:w w:val="95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w w:val="95"/>
          <w:sz w:val="32"/>
          <w:szCs w:val="32"/>
        </w:rPr>
        <w:t>三、自由选题领域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本年度规划课题指南只列出重大课题和优先关注课题题目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重点课题、校本研究专项课题、青年专项课题、延续课题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一般课题不设具体指南，研究者可自主确定研究题目，鼓励协同研究鼓励教育基本理论研究与决策咨询研究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iddenHorzOCR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4F202D4"/>
    <w:rsid w:val="1BC32E38"/>
    <w:rsid w:val="425A26E6"/>
    <w:rsid w:val="6F1A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39"/>
    </w:pPr>
    <w:rPr>
      <w:rFonts w:hint="eastAsia" w:ascii="宋体" w:hAnsi="宋体" w:eastAsia="宋体"/>
      <w:sz w:val="33"/>
      <w:szCs w:val="24"/>
    </w:rPr>
  </w:style>
  <w:style w:type="paragraph" w:customStyle="1" w:styleId="5">
    <w:name w:val="程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 w:eastAsia="仿宋" w:asciiTheme="minorAscii" w:hAnsiTheme="minorAscii"/>
      <w:b/>
      <w:kern w:val="44"/>
      <w:sz w:val="44"/>
    </w:rPr>
  </w:style>
  <w:style w:type="paragraph" w:customStyle="1" w:styleId="6">
    <w:name w:val="标题0"/>
    <w:basedOn w:val="1"/>
    <w:qFormat/>
    <w:uiPriority w:val="0"/>
    <w:pPr>
      <w:autoSpaceDE w:val="0"/>
      <w:adjustRightInd w:val="0"/>
      <w:snapToGrid w:val="0"/>
      <w:spacing w:before="100" w:beforeLines="100" w:after="100" w:afterLines="100" w:line="700" w:lineRule="exact"/>
      <w:jc w:val="center"/>
      <w:outlineLvl w:val="0"/>
    </w:pPr>
    <w:rPr>
      <w:rFonts w:hint="eastAsia" w:ascii="小标宋" w:hAnsi="小标宋" w:eastAsia="小标宋" w:cs="小标宋"/>
      <w:sz w:val="36"/>
      <w:szCs w:val="36"/>
      <w:lang w:bidi="ar"/>
    </w:rPr>
  </w:style>
  <w:style w:type="paragraph" w:styleId="7">
    <w:name w:val="List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  <w:style w:type="paragraph" w:customStyle="1" w:styleId="8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2021-06-05T11:14:00Z</dcterms:created>
  <dc:creator>kejichu</dc:creator>
  <cp:lastModifiedBy>，gogo</cp:lastModifiedBy>
  <dcterms:modified xsi:type="dcterms:W3CDTF">2022-01-20T02:35:41Z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143AB914F42E45069C448DBEF208DE08</vt:lpwstr>
  </property>
</Properties>
</file>