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小标宋" w:hAnsi="小标宋" w:eastAsia="小标宋" w:cs="小标宋"/>
          <w:sz w:val="32"/>
          <w:szCs w:val="40"/>
          <w:lang w:val="en-US" w:eastAsia="zh-CN"/>
        </w:rPr>
      </w:pPr>
      <w:r>
        <w:rPr>
          <w:rFonts w:hint="eastAsia" w:ascii="小标宋" w:hAnsi="小标宋" w:eastAsia="小标宋" w:cs="小标宋"/>
          <w:sz w:val="32"/>
          <w:szCs w:val="40"/>
          <w:lang w:val="en-US" w:eastAsia="zh-CN"/>
        </w:rPr>
        <w:t>2021年度中央高校基本科研业务费专项资金项目</w:t>
      </w:r>
    </w:p>
    <w:p>
      <w:pPr>
        <w:keepNext w:val="0"/>
        <w:keepLines w:val="0"/>
        <w:pageBreakBefore w:val="0"/>
        <w:widowControl w:val="0"/>
        <w:kinsoku/>
        <w:wordWrap/>
        <w:overflowPunct/>
        <w:topLinePunct w:val="0"/>
        <w:autoSpaceDE/>
        <w:autoSpaceDN/>
        <w:bidi w:val="0"/>
        <w:adjustRightInd w:val="0"/>
        <w:snapToGrid w:val="0"/>
        <w:ind w:left="0" w:leftChars="0" w:firstLine="0" w:firstLineChars="0"/>
        <w:jc w:val="center"/>
        <w:textAlignment w:val="auto"/>
        <w:rPr>
          <w:rFonts w:hint="eastAsia" w:ascii="小标宋" w:hAnsi="小标宋" w:eastAsia="小标宋" w:cs="小标宋"/>
          <w:sz w:val="32"/>
          <w:szCs w:val="40"/>
          <w:lang w:val="en-US" w:eastAsia="zh-CN"/>
        </w:rPr>
      </w:pPr>
      <w:r>
        <w:rPr>
          <w:rFonts w:hint="eastAsia" w:ascii="小标宋" w:hAnsi="小标宋" w:eastAsia="小标宋" w:cs="小标宋"/>
          <w:sz w:val="32"/>
          <w:szCs w:val="40"/>
          <w:lang w:val="en-US" w:eastAsia="zh-CN"/>
        </w:rPr>
        <w:t>（哲学社会科学全面提升计划专项）结项规范</w:t>
      </w:r>
    </w:p>
    <w:p>
      <w:pPr>
        <w:keepNext w:val="0"/>
        <w:keepLines w:val="0"/>
        <w:pageBreakBefore w:val="0"/>
        <w:widowControl w:val="0"/>
        <w:kinsoku/>
        <w:wordWrap/>
        <w:overflowPunct/>
        <w:topLinePunct w:val="0"/>
        <w:autoSpaceDE/>
        <w:autoSpaceDN/>
        <w:bidi w:val="0"/>
        <w:adjustRightInd w:val="0"/>
        <w:snapToGrid w:val="0"/>
        <w:spacing w:line="360" w:lineRule="auto"/>
        <w:ind w:firstLine="560"/>
        <w:textAlignment w:val="auto"/>
        <w:rPr>
          <w:rFonts w:hint="eastAsia" w:ascii="仿宋_GB2312" w:hAnsi="仿宋_GB2312" w:eastAsia="仿宋_GB2312" w:cs="仿宋_GB2312"/>
          <w:szCs w:val="28"/>
        </w:rPr>
      </w:pP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2021年度北京林业大学中央高校基本科研业务费专项资金项目（哲学社会科学全面提升计划专项）应严格按照预期研究目标和计划开展研究工作。项目研究应当遵守学术规范，了解相关领域研究成果，加强调查研究，避免粗制滥造和低水平重复研究。</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Fonts w:hint="eastAsia" w:ascii="黑体" w:hAnsi="黑体" w:eastAsia="黑体" w:cs="黑体"/>
          <w:b/>
          <w:bCs/>
          <w:i w:val="0"/>
          <w:iCs w:val="0"/>
          <w:caps w:val="0"/>
          <w:color w:val="333333"/>
          <w:spacing w:val="0"/>
          <w:sz w:val="28"/>
          <w:szCs w:val="28"/>
          <w:shd w:val="clear" w:fill="FFFFFF"/>
          <w:lang w:eastAsia="zh-CN"/>
        </w:rPr>
      </w:pPr>
      <w:r>
        <w:rPr>
          <w:rFonts w:hint="eastAsia" w:ascii="黑体" w:hAnsi="黑体" w:eastAsia="黑体" w:cs="黑体"/>
          <w:b/>
          <w:bCs/>
          <w:i w:val="0"/>
          <w:iCs w:val="0"/>
          <w:caps w:val="0"/>
          <w:color w:val="333333"/>
          <w:spacing w:val="0"/>
          <w:sz w:val="28"/>
          <w:szCs w:val="28"/>
          <w:shd w:val="clear" w:fill="FFFFFF"/>
          <w:lang w:eastAsia="zh-CN"/>
        </w:rPr>
        <w:t>一、成果署名</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eastAsia="zh-CN"/>
        </w:rPr>
        <w:t>2021年度中央高校基本科研业务费专项资金项目（哲学社会科学全面提升计划专项）研究成果应以项目负责人或其成员作为独立作者、第一作者或通讯作者，</w:t>
      </w:r>
      <w:r>
        <w:rPr>
          <w:rFonts w:hint="eastAsia" w:ascii="仿宋_GB2312" w:hAnsi="仿宋_GB2312" w:eastAsia="仿宋_GB2312" w:cs="仿宋_GB2312"/>
          <w:i w:val="0"/>
          <w:iCs w:val="0"/>
          <w:caps w:val="0"/>
          <w:color w:val="333333"/>
          <w:spacing w:val="0"/>
          <w:sz w:val="28"/>
          <w:szCs w:val="28"/>
          <w:shd w:val="clear" w:fill="FFFFFF"/>
          <w:lang w:val="en-US" w:eastAsia="zh-CN"/>
        </w:rPr>
        <w:t>其中项目负责人为第一作者的成果不少于1项。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Fonts w:hint="eastAsia" w:ascii="黑体" w:hAnsi="黑体" w:eastAsia="黑体" w:cs="黑体"/>
          <w:b/>
          <w:bCs/>
          <w:i w:val="0"/>
          <w:iCs w:val="0"/>
          <w:caps w:val="0"/>
          <w:color w:val="333333"/>
          <w:spacing w:val="0"/>
          <w:sz w:val="28"/>
          <w:szCs w:val="28"/>
          <w:shd w:val="clear" w:fill="FFFFFF"/>
          <w:lang w:eastAsia="zh-CN"/>
        </w:rPr>
      </w:pPr>
      <w:r>
        <w:rPr>
          <w:rFonts w:hint="eastAsia" w:ascii="黑体" w:hAnsi="黑体" w:eastAsia="黑体" w:cs="黑体"/>
          <w:b/>
          <w:bCs/>
          <w:i w:val="0"/>
          <w:iCs w:val="0"/>
          <w:caps w:val="0"/>
          <w:color w:val="333333"/>
          <w:spacing w:val="0"/>
          <w:sz w:val="28"/>
          <w:szCs w:val="28"/>
          <w:shd w:val="clear" w:fill="FFFFFF"/>
          <w:lang w:eastAsia="zh-CN"/>
        </w:rPr>
        <w:t>二、成果标注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1.标注要求：项目成果在报刊上发表时，须在文章结尾标注项目信息；在学术期刊上发表时，须以首页页下注或在结尾标注的形式标注项目信息；出版时须在封面或扉页标注项目信息；申报奖项或呈送有关部门时，须在显著位置标注项目信息。阶段性成果和最终成果应按要求进行第一标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2</w:t>
      </w:r>
      <w:r>
        <w:rPr>
          <w:rFonts w:hint="eastAsia" w:ascii="仿宋_GB2312" w:hAnsi="仿宋_GB2312" w:eastAsia="仿宋_GB2312" w:cs="仿宋_GB2312"/>
          <w:i w:val="0"/>
          <w:iCs w:val="0"/>
          <w:caps w:val="0"/>
          <w:color w:val="333333"/>
          <w:spacing w:val="0"/>
          <w:sz w:val="28"/>
          <w:szCs w:val="28"/>
          <w:shd w:val="clear" w:fill="FFFFFF"/>
          <w:lang w:eastAsia="zh-CN"/>
        </w:rPr>
        <w:t>.标注字样：中文为“中央高校基本科研业务费专项资金资助+项目批准号”，英文为“supported by the Fundamental Research Funds for the Central Universities+项目批准号”。特殊类别的标注以立项时的通知为准。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3.</w:t>
      </w:r>
      <w:r>
        <w:rPr>
          <w:rFonts w:hint="eastAsia" w:ascii="仿宋_GB2312" w:hAnsi="仿宋_GB2312" w:eastAsia="仿宋_GB2312" w:cs="仿宋_GB2312"/>
          <w:i w:val="0"/>
          <w:iCs w:val="0"/>
          <w:caps w:val="0"/>
          <w:color w:val="333333"/>
          <w:spacing w:val="0"/>
          <w:sz w:val="28"/>
          <w:szCs w:val="28"/>
          <w:shd w:val="clear" w:fill="FFFFFF"/>
          <w:lang w:eastAsia="zh-CN"/>
        </w:rPr>
        <w:t>未按上述要求标注的，不认定为项目成果，不予通过评估和检查，不予验收结项。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Fonts w:hint="eastAsia" w:ascii="黑体" w:hAnsi="黑体" w:eastAsia="黑体" w:cs="黑体"/>
          <w:b/>
          <w:bCs/>
          <w:i w:val="0"/>
          <w:iCs w:val="0"/>
          <w:caps w:val="0"/>
          <w:color w:val="333333"/>
          <w:spacing w:val="0"/>
          <w:sz w:val="28"/>
          <w:szCs w:val="28"/>
          <w:shd w:val="clear" w:fill="FFFFFF"/>
          <w:lang w:eastAsia="zh-CN"/>
        </w:rPr>
      </w:pPr>
      <w:r>
        <w:rPr>
          <w:rFonts w:hint="eastAsia" w:ascii="黑体" w:hAnsi="黑体" w:eastAsia="黑体" w:cs="黑体"/>
          <w:b/>
          <w:bCs/>
          <w:i w:val="0"/>
          <w:iCs w:val="0"/>
          <w:caps w:val="0"/>
          <w:color w:val="333333"/>
          <w:spacing w:val="0"/>
          <w:sz w:val="28"/>
          <w:szCs w:val="28"/>
          <w:shd w:val="clear" w:fill="FFFFFF"/>
          <w:lang w:eastAsia="zh-CN"/>
        </w:rPr>
        <w:t>三、成果形式及结项要求</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项目成果转化形式包括：立项项目、获奖、批示、采纳、出版、发表、被国家社科基金项目《成果要报》等内参采用等。成果必须与项目研究密切关联，具体要求如下：</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tabs>
          <w:tab w:val="left" w:pos="763"/>
        </w:tabs>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Style w:val="8"/>
          <w:rFonts w:hint="eastAsia" w:ascii="Times New Roman" w:hAnsi="Times New Roman" w:eastAsia="宋体" w:cs="Times New Roman"/>
          <w:i w:val="0"/>
          <w:iCs w:val="0"/>
          <w:caps w:val="0"/>
          <w:color w:val="333333"/>
          <w:spacing w:val="0"/>
          <w:sz w:val="28"/>
          <w:szCs w:val="28"/>
          <w:shd w:val="clear" w:fill="FFFFFF"/>
          <w:lang w:val="en-US" w:eastAsia="zh-CN"/>
        </w:rPr>
      </w:pPr>
      <w:r>
        <w:rPr>
          <w:rStyle w:val="8"/>
          <w:rFonts w:hint="eastAsia" w:ascii="Times New Roman" w:hAnsi="Times New Roman" w:eastAsia="宋体" w:cs="Times New Roman"/>
          <w:i w:val="0"/>
          <w:iCs w:val="0"/>
          <w:caps w:val="0"/>
          <w:color w:val="333333"/>
          <w:spacing w:val="0"/>
          <w:sz w:val="28"/>
          <w:szCs w:val="28"/>
          <w:shd w:val="clear" w:fill="FFFFFF"/>
          <w:lang w:val="en-US" w:eastAsia="zh-CN"/>
        </w:rPr>
        <w:t>1.习近平新时代中国特色社会主义思想研究项目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eastAsia="zh-CN"/>
        </w:rPr>
      </w:pPr>
      <w:r>
        <w:rPr>
          <w:rFonts w:hint="eastAsia" w:ascii="仿宋_GB2312" w:hAnsi="仿宋_GB2312" w:eastAsia="仿宋_GB2312" w:cs="仿宋_GB2312"/>
          <w:b/>
          <w:bCs/>
          <w:i w:val="0"/>
          <w:iCs w:val="0"/>
          <w:caps w:val="0"/>
          <w:color w:val="333333"/>
          <w:spacing w:val="0"/>
          <w:sz w:val="28"/>
          <w:szCs w:val="28"/>
          <w:shd w:val="clear" w:fill="FFFFFF"/>
          <w:lang w:eastAsia="zh-CN"/>
        </w:rPr>
        <w:t>符合以下条件之一：</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eastAsia="zh-CN"/>
        </w:rPr>
        <w:t>立项</w:t>
      </w:r>
      <w:r>
        <w:rPr>
          <w:rFonts w:hint="eastAsia" w:ascii="仿宋_GB2312" w:hAnsi="仿宋_GB2312" w:eastAsia="仿宋_GB2312" w:cs="仿宋_GB2312"/>
          <w:i w:val="0"/>
          <w:iCs w:val="0"/>
          <w:caps w:val="0"/>
          <w:color w:val="333333"/>
          <w:spacing w:val="0"/>
          <w:sz w:val="28"/>
          <w:szCs w:val="28"/>
          <w:shd w:val="clear" w:fill="FFFFFF"/>
          <w:lang w:val="en-US" w:eastAsia="zh-CN"/>
        </w:rPr>
        <w:t>1项</w:t>
      </w:r>
      <w:r>
        <w:rPr>
          <w:rFonts w:hint="eastAsia" w:ascii="仿宋_GB2312" w:hAnsi="仿宋_GB2312" w:eastAsia="仿宋_GB2312" w:cs="仿宋_GB2312"/>
          <w:i w:val="0"/>
          <w:iCs w:val="0"/>
          <w:caps w:val="0"/>
          <w:color w:val="333333"/>
          <w:spacing w:val="0"/>
          <w:sz w:val="28"/>
          <w:szCs w:val="28"/>
          <w:shd w:val="clear" w:fill="FFFFFF"/>
          <w:lang w:eastAsia="zh-CN"/>
        </w:rPr>
        <w:t>教育部人文社科研究专项中国特色社会主义理论体系研究项目或北京市习近平新时代中国特色社会主义思想研究中心项目或同级别项目；或发表</w:t>
      </w:r>
      <w:r>
        <w:rPr>
          <w:rFonts w:hint="eastAsia" w:ascii="仿宋_GB2312" w:hAnsi="仿宋_GB2312" w:eastAsia="仿宋_GB2312" w:cs="仿宋_GB2312"/>
          <w:i w:val="0"/>
          <w:iCs w:val="0"/>
          <w:caps w:val="0"/>
          <w:color w:val="333333"/>
          <w:spacing w:val="0"/>
          <w:sz w:val="28"/>
          <w:szCs w:val="28"/>
          <w:shd w:val="clear" w:fill="FFFFFF"/>
          <w:lang w:val="en-US" w:eastAsia="zh-CN"/>
        </w:rPr>
        <w:t>2篇“三报一刊”理论文章。</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tabs>
          <w:tab w:val="left" w:pos="763"/>
        </w:tabs>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Style w:val="8"/>
          <w:rFonts w:hint="eastAsia" w:ascii="Times New Roman" w:hAnsi="Times New Roman" w:eastAsia="宋体" w:cs="Times New Roman"/>
          <w:i w:val="0"/>
          <w:iCs w:val="0"/>
          <w:caps w:val="0"/>
          <w:color w:val="333333"/>
          <w:spacing w:val="0"/>
          <w:sz w:val="28"/>
          <w:szCs w:val="28"/>
          <w:shd w:val="clear" w:fill="FFFFFF"/>
          <w:lang w:val="en-US" w:eastAsia="zh-CN"/>
        </w:rPr>
      </w:pPr>
      <w:r>
        <w:rPr>
          <w:rStyle w:val="8"/>
          <w:rFonts w:hint="eastAsia" w:ascii="Times New Roman" w:hAnsi="Times New Roman" w:eastAsia="宋体" w:cs="Times New Roman"/>
          <w:i w:val="0"/>
          <w:iCs w:val="0"/>
          <w:caps w:val="0"/>
          <w:color w:val="333333"/>
          <w:spacing w:val="0"/>
          <w:sz w:val="28"/>
          <w:szCs w:val="28"/>
          <w:shd w:val="clear" w:fill="FFFFFF"/>
          <w:lang w:val="en-US" w:eastAsia="zh-CN"/>
        </w:rPr>
        <w:t>2.人文社科振兴项目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w:t>
      </w:r>
      <w:r>
        <w:rPr>
          <w:rFonts w:hint="eastAsia" w:ascii="仿宋_GB2312" w:hAnsi="仿宋_GB2312" w:eastAsia="仿宋_GB2312" w:cs="仿宋_GB2312"/>
          <w:i w:val="0"/>
          <w:iCs w:val="0"/>
          <w:caps w:val="0"/>
          <w:color w:val="333333"/>
          <w:spacing w:val="0"/>
          <w:sz w:val="28"/>
          <w:szCs w:val="28"/>
          <w:shd w:val="clear" w:fill="FFFFFF"/>
          <w:lang w:val="en-US" w:eastAsia="zh-CN"/>
        </w:rPr>
        <w:t>1</w:t>
      </w:r>
      <w:r>
        <w:rPr>
          <w:rFonts w:hint="eastAsia" w:ascii="仿宋_GB2312" w:hAnsi="仿宋_GB2312" w:eastAsia="仿宋_GB2312" w:cs="仿宋_GB2312"/>
          <w:i w:val="0"/>
          <w:iCs w:val="0"/>
          <w:caps w:val="0"/>
          <w:color w:val="333333"/>
          <w:spacing w:val="0"/>
          <w:sz w:val="28"/>
          <w:szCs w:val="28"/>
          <w:shd w:val="clear" w:fill="FFFFFF"/>
          <w:lang w:eastAsia="zh-CN"/>
        </w:rPr>
        <w:t>）重点项目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符合以下条件之一：</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default"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eastAsia="zh-CN"/>
        </w:rPr>
        <w:t>立项</w:t>
      </w:r>
      <w:r>
        <w:rPr>
          <w:rFonts w:hint="eastAsia" w:ascii="仿宋_GB2312" w:hAnsi="仿宋_GB2312" w:eastAsia="仿宋_GB2312" w:cs="仿宋_GB2312"/>
          <w:i w:val="0"/>
          <w:iCs w:val="0"/>
          <w:caps w:val="0"/>
          <w:color w:val="333333"/>
          <w:spacing w:val="0"/>
          <w:sz w:val="28"/>
          <w:szCs w:val="28"/>
          <w:shd w:val="clear" w:fill="FFFFFF"/>
          <w:lang w:val="en-US" w:eastAsia="zh-CN"/>
        </w:rPr>
        <w:t>1项</w:t>
      </w:r>
      <w:r>
        <w:rPr>
          <w:rFonts w:hint="eastAsia" w:ascii="仿宋_GB2312" w:hAnsi="仿宋_GB2312" w:eastAsia="仿宋_GB2312" w:cs="仿宋_GB2312"/>
          <w:i w:val="0"/>
          <w:iCs w:val="0"/>
          <w:caps w:val="0"/>
          <w:color w:val="333333"/>
          <w:spacing w:val="0"/>
          <w:sz w:val="28"/>
          <w:szCs w:val="28"/>
          <w:shd w:val="clear" w:fill="FFFFFF"/>
          <w:lang w:eastAsia="zh-CN"/>
        </w:rPr>
        <w:t>省部级及以上社科基金类项目；或发表</w:t>
      </w:r>
      <w:r>
        <w:rPr>
          <w:rFonts w:hint="eastAsia" w:ascii="仿宋_GB2312" w:hAnsi="仿宋_GB2312" w:eastAsia="仿宋_GB2312" w:cs="仿宋_GB2312"/>
          <w:i w:val="0"/>
          <w:iCs w:val="0"/>
          <w:caps w:val="0"/>
          <w:color w:val="333333"/>
          <w:spacing w:val="0"/>
          <w:sz w:val="28"/>
          <w:szCs w:val="28"/>
          <w:shd w:val="clear" w:fill="FFFFFF"/>
          <w:lang w:val="en-US" w:eastAsia="zh-CN"/>
        </w:rPr>
        <w:t>2篇</w:t>
      </w:r>
      <w:r>
        <w:rPr>
          <w:rFonts w:hint="eastAsia" w:ascii="仿宋_GB2312" w:hAnsi="仿宋_GB2312" w:eastAsia="仿宋_GB2312" w:cs="仿宋_GB2312"/>
          <w:i w:val="0"/>
          <w:iCs w:val="0"/>
          <w:caps w:val="0"/>
          <w:color w:val="333333"/>
          <w:spacing w:val="0"/>
          <w:sz w:val="28"/>
          <w:szCs w:val="28"/>
          <w:shd w:val="clear" w:fill="FFFFFF"/>
          <w:lang w:eastAsia="zh-CN"/>
        </w:rPr>
        <w:t>立项时实行的《北京林业大学高水平论文库》</w:t>
      </w:r>
      <w:r>
        <w:rPr>
          <w:rFonts w:hint="eastAsia" w:ascii="仿宋_GB2312" w:hAnsi="仿宋_GB2312" w:eastAsia="仿宋_GB2312" w:cs="仿宋_GB2312"/>
          <w:i w:val="0"/>
          <w:iCs w:val="0"/>
          <w:caps w:val="0"/>
          <w:color w:val="333333"/>
          <w:spacing w:val="0"/>
          <w:sz w:val="28"/>
          <w:szCs w:val="28"/>
          <w:shd w:val="clear" w:fill="FFFFFF"/>
          <w:lang w:val="en-US" w:eastAsia="zh-CN"/>
        </w:rPr>
        <w:t>B库及以上论文（其中A库论文至少1篇）；或1项研究成果被省部级及以上领导肯定性批示或党政机关部门采纳（必须提供相应的采纳证明）；或1部学术专著在全国百佳出版社出版。</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eastAsia="zh-CN"/>
        </w:rPr>
        <w:t>（</w:t>
      </w:r>
      <w:r>
        <w:rPr>
          <w:rFonts w:hint="eastAsia" w:ascii="仿宋_GB2312" w:hAnsi="仿宋_GB2312" w:eastAsia="仿宋_GB2312" w:cs="仿宋_GB2312"/>
          <w:i w:val="0"/>
          <w:iCs w:val="0"/>
          <w:caps w:val="0"/>
          <w:color w:val="333333"/>
          <w:spacing w:val="0"/>
          <w:sz w:val="28"/>
          <w:szCs w:val="28"/>
          <w:shd w:val="clear" w:fill="FFFFFF"/>
          <w:lang w:val="en-US" w:eastAsia="zh-CN"/>
        </w:rPr>
        <w:t>2</w:t>
      </w:r>
      <w:r>
        <w:rPr>
          <w:rFonts w:hint="eastAsia" w:ascii="仿宋_GB2312" w:hAnsi="仿宋_GB2312" w:eastAsia="仿宋_GB2312" w:cs="仿宋_GB2312"/>
          <w:i w:val="0"/>
          <w:iCs w:val="0"/>
          <w:caps w:val="0"/>
          <w:color w:val="333333"/>
          <w:spacing w:val="0"/>
          <w:sz w:val="28"/>
          <w:szCs w:val="28"/>
          <w:shd w:val="clear" w:fill="FFFFFF"/>
          <w:lang w:eastAsia="zh-CN"/>
        </w:rPr>
        <w:t>）一般项目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符合以下条件之一：</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eastAsia="zh-CN"/>
        </w:rPr>
        <w:t>发表2篇立项时实行的《北京林业大学高水平论文库》C库及以上论文（其中B库论文至少1篇）</w:t>
      </w:r>
      <w:r>
        <w:rPr>
          <w:rFonts w:hint="eastAsia" w:ascii="仿宋_GB2312" w:hAnsi="仿宋_GB2312" w:eastAsia="仿宋_GB2312" w:cs="仿宋_GB2312"/>
          <w:i w:val="0"/>
          <w:iCs w:val="0"/>
          <w:caps w:val="0"/>
          <w:color w:val="333333"/>
          <w:spacing w:val="0"/>
          <w:sz w:val="28"/>
          <w:szCs w:val="28"/>
          <w:shd w:val="clear" w:fill="FFFFFF"/>
          <w:lang w:val="en-US" w:eastAsia="zh-CN"/>
        </w:rPr>
        <w:t>；或出版1部学术专著。</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tabs>
          <w:tab w:val="left" w:pos="763"/>
        </w:tabs>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Style w:val="8"/>
          <w:rFonts w:hint="eastAsia" w:ascii="Times New Roman" w:hAnsi="Times New Roman" w:eastAsia="宋体" w:cs="Times New Roman"/>
          <w:i w:val="0"/>
          <w:iCs w:val="0"/>
          <w:caps w:val="0"/>
          <w:color w:val="333333"/>
          <w:spacing w:val="0"/>
          <w:sz w:val="28"/>
          <w:szCs w:val="28"/>
          <w:shd w:val="clear" w:fill="FFFFFF"/>
          <w:lang w:val="en-US" w:eastAsia="zh-CN"/>
        </w:rPr>
      </w:pPr>
      <w:r>
        <w:rPr>
          <w:rStyle w:val="8"/>
          <w:rFonts w:hint="eastAsia" w:ascii="Times New Roman" w:hAnsi="Times New Roman" w:eastAsia="宋体" w:cs="Times New Roman"/>
          <w:i w:val="0"/>
          <w:iCs w:val="0"/>
          <w:caps w:val="0"/>
          <w:color w:val="333333"/>
          <w:spacing w:val="0"/>
          <w:sz w:val="28"/>
          <w:szCs w:val="28"/>
          <w:shd w:val="clear" w:fill="FFFFFF"/>
          <w:lang w:val="en-US" w:eastAsia="zh-CN"/>
        </w:rPr>
        <w:t>3.社科基金培育项目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（1）重大项目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立项</w:t>
      </w:r>
      <w:r>
        <w:rPr>
          <w:rFonts w:hint="eastAsia" w:ascii="仿宋_GB2312" w:hAnsi="仿宋_GB2312" w:eastAsia="仿宋_GB2312" w:cs="仿宋_GB2312"/>
          <w:i w:val="0"/>
          <w:iCs w:val="0"/>
          <w:caps w:val="0"/>
          <w:color w:val="333333"/>
          <w:spacing w:val="0"/>
          <w:sz w:val="28"/>
          <w:szCs w:val="28"/>
          <w:shd w:val="clear" w:fill="FFFFFF"/>
          <w:lang w:val="en-US" w:eastAsia="zh-CN"/>
        </w:rPr>
        <w:t>1项</w:t>
      </w:r>
      <w:r>
        <w:rPr>
          <w:rFonts w:hint="eastAsia" w:ascii="仿宋_GB2312" w:hAnsi="仿宋_GB2312" w:eastAsia="仿宋_GB2312" w:cs="仿宋_GB2312"/>
          <w:i w:val="0"/>
          <w:iCs w:val="0"/>
          <w:caps w:val="0"/>
          <w:color w:val="333333"/>
          <w:spacing w:val="0"/>
          <w:sz w:val="28"/>
          <w:szCs w:val="28"/>
          <w:shd w:val="clear" w:fill="FFFFFF"/>
          <w:lang w:eastAsia="zh-CN"/>
        </w:rPr>
        <w:t>国家社科基金重大项目或教育部哲学社会科学研究重大课题攻关项目。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（2）一般项目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立项</w:t>
      </w:r>
      <w:r>
        <w:rPr>
          <w:rFonts w:hint="eastAsia" w:ascii="仿宋_GB2312" w:hAnsi="仿宋_GB2312" w:eastAsia="仿宋_GB2312" w:cs="仿宋_GB2312"/>
          <w:i w:val="0"/>
          <w:iCs w:val="0"/>
          <w:caps w:val="0"/>
          <w:color w:val="333333"/>
          <w:spacing w:val="0"/>
          <w:sz w:val="28"/>
          <w:szCs w:val="28"/>
          <w:shd w:val="clear" w:fill="FFFFFF"/>
          <w:lang w:val="en-US" w:eastAsia="zh-CN"/>
        </w:rPr>
        <w:t>1项</w:t>
      </w:r>
      <w:r>
        <w:rPr>
          <w:rFonts w:hint="eastAsia" w:ascii="仿宋_GB2312" w:hAnsi="仿宋_GB2312" w:eastAsia="仿宋_GB2312" w:cs="仿宋_GB2312"/>
          <w:i w:val="0"/>
          <w:iCs w:val="0"/>
          <w:caps w:val="0"/>
          <w:color w:val="333333"/>
          <w:spacing w:val="0"/>
          <w:sz w:val="28"/>
          <w:szCs w:val="28"/>
          <w:shd w:val="clear" w:fill="FFFFFF"/>
          <w:lang w:eastAsia="zh-CN"/>
        </w:rPr>
        <w:t>国家社科基金或</w:t>
      </w:r>
      <w:r>
        <w:rPr>
          <w:rFonts w:hint="eastAsia" w:ascii="仿宋_GB2312" w:hAnsi="仿宋_GB2312" w:eastAsia="仿宋_GB2312" w:cs="仿宋_GB2312"/>
          <w:i w:val="0"/>
          <w:iCs w:val="0"/>
          <w:caps w:val="0"/>
          <w:color w:val="333333"/>
          <w:spacing w:val="0"/>
          <w:sz w:val="28"/>
          <w:szCs w:val="28"/>
          <w:shd w:val="clear" w:fill="FFFFFF"/>
          <w:lang w:val="en-US" w:eastAsia="zh-CN"/>
        </w:rPr>
        <w:t>教育部人文社科研究项目</w:t>
      </w:r>
      <w:r>
        <w:rPr>
          <w:rFonts w:hint="eastAsia" w:ascii="仿宋_GB2312" w:hAnsi="仿宋_GB2312" w:eastAsia="仿宋_GB2312" w:cs="仿宋_GB2312"/>
          <w:i w:val="0"/>
          <w:iCs w:val="0"/>
          <w:caps w:val="0"/>
          <w:color w:val="333333"/>
          <w:spacing w:val="0"/>
          <w:sz w:val="28"/>
          <w:szCs w:val="28"/>
          <w:shd w:val="clear" w:fill="FFFFFF"/>
          <w:lang w:eastAsia="zh-CN"/>
        </w:rPr>
        <w:t>一般项目</w:t>
      </w:r>
      <w:r>
        <w:rPr>
          <w:rFonts w:hint="eastAsia" w:ascii="仿宋_GB2312" w:hAnsi="仿宋_GB2312" w:eastAsia="仿宋_GB2312" w:cs="仿宋_GB2312"/>
          <w:i w:val="0"/>
          <w:iCs w:val="0"/>
          <w:caps w:val="0"/>
          <w:color w:val="333333"/>
          <w:spacing w:val="0"/>
          <w:sz w:val="28"/>
          <w:szCs w:val="28"/>
          <w:shd w:val="clear" w:fill="FFFFFF"/>
          <w:lang w:val="en-US" w:eastAsia="zh-CN"/>
        </w:rPr>
        <w:t>或</w:t>
      </w:r>
      <w:r>
        <w:rPr>
          <w:rFonts w:hint="eastAsia" w:ascii="仿宋_GB2312" w:hAnsi="仿宋_GB2312" w:eastAsia="仿宋_GB2312" w:cs="仿宋_GB2312"/>
          <w:i w:val="0"/>
          <w:iCs w:val="0"/>
          <w:caps w:val="0"/>
          <w:color w:val="333333"/>
          <w:spacing w:val="0"/>
          <w:sz w:val="28"/>
          <w:szCs w:val="28"/>
          <w:shd w:val="clear" w:fill="FFFFFF"/>
          <w:lang w:eastAsia="zh-CN"/>
        </w:rPr>
        <w:t>青年项目。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tabs>
          <w:tab w:val="left" w:pos="763"/>
        </w:tabs>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Style w:val="8"/>
          <w:rFonts w:hint="eastAsia" w:ascii="Times New Roman" w:hAnsi="Times New Roman" w:eastAsia="宋体" w:cs="Times New Roman"/>
          <w:i w:val="0"/>
          <w:iCs w:val="0"/>
          <w:caps w:val="0"/>
          <w:color w:val="333333"/>
          <w:spacing w:val="0"/>
          <w:sz w:val="28"/>
          <w:szCs w:val="28"/>
          <w:shd w:val="clear" w:fill="FFFFFF"/>
          <w:lang w:val="en-US" w:eastAsia="zh-CN"/>
        </w:rPr>
      </w:pPr>
      <w:r>
        <w:rPr>
          <w:rStyle w:val="8"/>
          <w:rFonts w:hint="eastAsia" w:ascii="Times New Roman" w:hAnsi="Times New Roman" w:eastAsia="宋体" w:cs="Times New Roman"/>
          <w:i w:val="0"/>
          <w:iCs w:val="0"/>
          <w:caps w:val="0"/>
          <w:color w:val="333333"/>
          <w:spacing w:val="0"/>
          <w:sz w:val="28"/>
          <w:szCs w:val="28"/>
          <w:shd w:val="clear" w:fill="FFFFFF"/>
          <w:lang w:val="en-US" w:eastAsia="zh-CN"/>
        </w:rPr>
        <w:t>4.高水平成果培育项目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（1）著作类成果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符合以下条件之一：</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1项研究</w:t>
      </w:r>
      <w:r>
        <w:rPr>
          <w:rFonts w:hint="eastAsia" w:ascii="仿宋_GB2312" w:hAnsi="仿宋_GB2312" w:eastAsia="仿宋_GB2312" w:cs="仿宋_GB2312"/>
          <w:i w:val="0"/>
          <w:iCs w:val="0"/>
          <w:caps w:val="0"/>
          <w:color w:val="333333"/>
          <w:spacing w:val="0"/>
          <w:sz w:val="28"/>
          <w:szCs w:val="28"/>
          <w:shd w:val="clear" w:fill="FFFFFF"/>
          <w:lang w:eastAsia="zh-CN"/>
        </w:rPr>
        <w:t>成果在全国百佳出版社出版，并获教育部高等学校优秀成果奖（人文社科）或北京市哲学社会科学优秀成果奖；或立项</w:t>
      </w:r>
      <w:r>
        <w:rPr>
          <w:rFonts w:hint="eastAsia" w:ascii="仿宋_GB2312" w:hAnsi="仿宋_GB2312" w:eastAsia="仿宋_GB2312" w:cs="仿宋_GB2312"/>
          <w:i w:val="0"/>
          <w:iCs w:val="0"/>
          <w:caps w:val="0"/>
          <w:color w:val="333333"/>
          <w:spacing w:val="0"/>
          <w:sz w:val="28"/>
          <w:szCs w:val="28"/>
          <w:shd w:val="clear" w:fill="FFFFFF"/>
          <w:lang w:val="en-US" w:eastAsia="zh-CN"/>
        </w:rPr>
        <w:t>1项</w:t>
      </w:r>
      <w:r>
        <w:rPr>
          <w:rFonts w:hint="eastAsia" w:ascii="仿宋_GB2312" w:hAnsi="仿宋_GB2312" w:eastAsia="仿宋_GB2312" w:cs="仿宋_GB2312"/>
          <w:i w:val="0"/>
          <w:iCs w:val="0"/>
          <w:caps w:val="0"/>
          <w:color w:val="333333"/>
          <w:spacing w:val="0"/>
          <w:sz w:val="28"/>
          <w:szCs w:val="28"/>
          <w:shd w:val="clear" w:fill="FFFFFF"/>
          <w:lang w:eastAsia="zh-CN"/>
        </w:rPr>
        <w:t>国家社科基金成果文库项目或学术外译项目或后期资助项目。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（2）论文类成果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符合以下条件之一：</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eastAsia="zh-CN"/>
        </w:rPr>
        <w:t>发表</w:t>
      </w:r>
      <w:r>
        <w:rPr>
          <w:rFonts w:hint="eastAsia" w:ascii="仿宋_GB2312" w:hAnsi="仿宋_GB2312" w:eastAsia="仿宋_GB2312" w:cs="仿宋_GB2312"/>
          <w:i w:val="0"/>
          <w:iCs w:val="0"/>
          <w:caps w:val="0"/>
          <w:color w:val="333333"/>
          <w:spacing w:val="0"/>
          <w:sz w:val="28"/>
          <w:szCs w:val="28"/>
          <w:shd w:val="clear" w:fill="FFFFFF"/>
          <w:lang w:val="en-US" w:eastAsia="zh-CN"/>
        </w:rPr>
        <w:t>1篇</w:t>
      </w:r>
      <w:r>
        <w:rPr>
          <w:rFonts w:hint="eastAsia" w:ascii="仿宋_GB2312" w:hAnsi="仿宋_GB2312" w:eastAsia="仿宋_GB2312" w:cs="仿宋_GB2312"/>
          <w:i w:val="0"/>
          <w:iCs w:val="0"/>
          <w:caps w:val="0"/>
          <w:color w:val="333333"/>
          <w:spacing w:val="0"/>
          <w:sz w:val="28"/>
          <w:szCs w:val="28"/>
          <w:shd w:val="clear" w:fill="FFFFFF"/>
          <w:lang w:eastAsia="zh-CN"/>
        </w:rPr>
        <w:t>立项时实行的《北京林业大学高水平论文库》（社科类）</w:t>
      </w:r>
      <w:r>
        <w:rPr>
          <w:rFonts w:hint="eastAsia" w:ascii="仿宋_GB2312" w:hAnsi="仿宋_GB2312" w:eastAsia="仿宋_GB2312" w:cs="仿宋_GB2312"/>
          <w:i w:val="0"/>
          <w:iCs w:val="0"/>
          <w:caps w:val="0"/>
          <w:color w:val="333333"/>
          <w:spacing w:val="0"/>
          <w:sz w:val="28"/>
          <w:szCs w:val="28"/>
          <w:shd w:val="clear" w:fill="FFFFFF"/>
          <w:lang w:val="en-US" w:eastAsia="zh-CN"/>
        </w:rPr>
        <w:t>A</w:t>
      </w:r>
      <w:r>
        <w:rPr>
          <w:rFonts w:hint="eastAsia" w:ascii="仿宋_GB2312" w:hAnsi="仿宋_GB2312" w:eastAsia="仿宋_GB2312" w:cs="仿宋_GB2312"/>
          <w:i w:val="0"/>
          <w:iCs w:val="0"/>
          <w:caps w:val="0"/>
          <w:color w:val="333333"/>
          <w:spacing w:val="0"/>
          <w:sz w:val="28"/>
          <w:szCs w:val="28"/>
          <w:shd w:val="clear" w:fill="FFFFFF"/>
          <w:lang w:eastAsia="zh-CN"/>
        </w:rPr>
        <w:t>库中文期刊论文；或获</w:t>
      </w:r>
      <w:r>
        <w:rPr>
          <w:rFonts w:hint="eastAsia" w:ascii="仿宋_GB2312" w:hAnsi="仿宋_GB2312" w:eastAsia="仿宋_GB2312" w:cs="仿宋_GB2312"/>
          <w:i w:val="0"/>
          <w:iCs w:val="0"/>
          <w:caps w:val="0"/>
          <w:color w:val="333333"/>
          <w:spacing w:val="0"/>
          <w:sz w:val="28"/>
          <w:szCs w:val="28"/>
          <w:shd w:val="clear" w:fill="FFFFFF"/>
          <w:lang w:val="en-US" w:eastAsia="zh-CN"/>
        </w:rPr>
        <w:t>1项</w:t>
      </w:r>
      <w:r>
        <w:rPr>
          <w:rFonts w:hint="eastAsia" w:ascii="仿宋_GB2312" w:hAnsi="仿宋_GB2312" w:eastAsia="仿宋_GB2312" w:cs="仿宋_GB2312"/>
          <w:i w:val="0"/>
          <w:iCs w:val="0"/>
          <w:caps w:val="0"/>
          <w:color w:val="333333"/>
          <w:spacing w:val="0"/>
          <w:sz w:val="28"/>
          <w:szCs w:val="28"/>
          <w:shd w:val="clear" w:fill="FFFFFF"/>
          <w:lang w:eastAsia="zh-CN"/>
        </w:rPr>
        <w:t>教育部高等学校优秀成果奖（人文社科）或北京市哲学社会科学优秀成果奖。</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tabs>
          <w:tab w:val="left" w:pos="763"/>
        </w:tabs>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Style w:val="8"/>
          <w:rFonts w:hint="eastAsia" w:ascii="Times New Roman" w:hAnsi="Times New Roman" w:eastAsia="宋体" w:cs="Times New Roman"/>
          <w:i w:val="0"/>
          <w:iCs w:val="0"/>
          <w:caps w:val="0"/>
          <w:color w:val="333333"/>
          <w:spacing w:val="0"/>
          <w:sz w:val="28"/>
          <w:szCs w:val="28"/>
          <w:shd w:val="clear" w:fill="FFFFFF"/>
          <w:lang w:val="en-US" w:eastAsia="zh-CN"/>
        </w:rPr>
      </w:pPr>
      <w:r>
        <w:rPr>
          <w:rStyle w:val="8"/>
          <w:rFonts w:hint="eastAsia" w:ascii="Times New Roman" w:hAnsi="Times New Roman" w:eastAsia="宋体" w:cs="Times New Roman"/>
          <w:i w:val="0"/>
          <w:iCs w:val="0"/>
          <w:caps w:val="0"/>
          <w:color w:val="333333"/>
          <w:spacing w:val="0"/>
          <w:sz w:val="28"/>
          <w:szCs w:val="28"/>
          <w:shd w:val="clear" w:fill="FFFFFF"/>
          <w:lang w:val="en-US" w:eastAsia="zh-CN"/>
        </w:rPr>
        <w:t>5.平台高地建设计划项目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该类别项目采取周期评估，综合考核试点年度建设情况，主要包括争取新立项课题和经费、成果获奖、基地团队与人才培养、学术活动开展与决策服务等方面。</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val="en-US" w:eastAsia="zh-CN"/>
        </w:rPr>
      </w:pPr>
      <w:r>
        <w:rPr>
          <w:rFonts w:hint="eastAsia" w:ascii="仿宋_GB2312" w:hAnsi="仿宋_GB2312" w:eastAsia="仿宋_GB2312" w:cs="仿宋_GB2312"/>
          <w:b/>
          <w:bCs/>
          <w:i w:val="0"/>
          <w:iCs w:val="0"/>
          <w:caps w:val="0"/>
          <w:color w:val="333333"/>
          <w:spacing w:val="0"/>
          <w:sz w:val="28"/>
          <w:szCs w:val="28"/>
          <w:shd w:val="clear" w:fill="FFFFFF"/>
          <w:lang w:val="en-US" w:eastAsia="zh-CN"/>
        </w:rPr>
        <w:t>（1）新型智库建设试点项目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建设一批社会调查、统计分析、案例集成等专题数据库；1项研究成果获省部级以上领导肯定性批示或党政机关部门采纳（必须提供相应的采纳证明），或1项研究成果被国家社科基金《成果要报》或《教育部简报（高校智库专刊）》或北京社科基金《成果要报》采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val="en-US" w:eastAsia="zh-CN"/>
        </w:rPr>
      </w:pPr>
      <w:r>
        <w:rPr>
          <w:rFonts w:hint="eastAsia" w:ascii="仿宋_GB2312" w:hAnsi="仿宋_GB2312" w:eastAsia="仿宋_GB2312" w:cs="仿宋_GB2312"/>
          <w:b/>
          <w:bCs/>
          <w:i w:val="0"/>
          <w:iCs w:val="0"/>
          <w:caps w:val="0"/>
          <w:color w:val="333333"/>
          <w:spacing w:val="0"/>
          <w:sz w:val="28"/>
          <w:szCs w:val="28"/>
          <w:shd w:val="clear" w:fill="FFFFFF"/>
          <w:lang w:val="en-US" w:eastAsia="zh-CN"/>
        </w:rPr>
        <w:t>（2）社科实验室建设试点项目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搭建专业数据库或资料库，获取相关研究领域第一手资料；1项相关统计、分析成果获省部级以上领导肯定性批示或党政机关部门采纳（必须提供相应的采纳证明），或立项1项省部级及以上社科基金项目，或1项研究成果被国家社科基金《成果要报》或《教育部简报（高校智库专刊）》或北京社科基金《成果要报》采用。</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Fonts w:hint="eastAsia" w:ascii="黑体" w:hAnsi="黑体" w:eastAsia="黑体" w:cs="黑体"/>
          <w:b/>
          <w:bCs/>
          <w:i w:val="0"/>
          <w:iCs w:val="0"/>
          <w:caps w:val="0"/>
          <w:color w:val="333333"/>
          <w:spacing w:val="0"/>
          <w:sz w:val="28"/>
          <w:szCs w:val="28"/>
          <w:shd w:val="clear" w:fill="FFFFFF"/>
          <w:lang w:val="en-US" w:eastAsia="zh-CN"/>
        </w:rPr>
      </w:pPr>
      <w:r>
        <w:rPr>
          <w:rFonts w:hint="eastAsia" w:ascii="黑体" w:hAnsi="黑体" w:eastAsia="黑体" w:cs="黑体"/>
          <w:b/>
          <w:bCs/>
          <w:i w:val="0"/>
          <w:iCs w:val="0"/>
          <w:caps w:val="0"/>
          <w:color w:val="333333"/>
          <w:spacing w:val="0"/>
          <w:sz w:val="28"/>
          <w:szCs w:val="28"/>
          <w:shd w:val="clear" w:fill="FFFFFF"/>
          <w:lang w:val="en-US" w:eastAsia="zh-CN"/>
        </w:rPr>
        <w:t>四、结项材料</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项目完成预定研究任务后，按以下要求提交材料：</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1.《结项书》或《评估报告书》原件1份。</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2.成果及转化应用证明材料1套。其中，新立项项目的提交立项证书或相关证明材料复印件，获奖的提交获奖成果及获奖证书复印件，出版的提交正式出版物，发表的提交全文复印件所发表期刊的目录页和版权页，获领导批示或相关部门采纳的提交批示/采纳成果全文及相关证明材料复印件；其他形式的成果提交原件一份。</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3.以上材料电子版。</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4.平台高地建设试点评估时除应提交达到以上相应标准的成果外，还应提交专题数据库简介和数据基本分析报告。</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Fonts w:hint="eastAsia" w:ascii="黑体" w:hAnsi="黑体" w:eastAsia="黑体" w:cs="黑体"/>
          <w:b/>
          <w:bCs/>
          <w:i w:val="0"/>
          <w:iCs w:val="0"/>
          <w:caps w:val="0"/>
          <w:color w:val="333333"/>
          <w:spacing w:val="0"/>
          <w:sz w:val="28"/>
          <w:szCs w:val="28"/>
          <w:shd w:val="clear" w:fill="FFFFFF"/>
          <w:lang w:val="en-US" w:eastAsia="zh-CN"/>
        </w:rPr>
      </w:pPr>
      <w:r>
        <w:rPr>
          <w:rFonts w:hint="eastAsia" w:ascii="黑体" w:hAnsi="黑体" w:eastAsia="黑体" w:cs="黑体"/>
          <w:b/>
          <w:bCs/>
          <w:i w:val="0"/>
          <w:iCs w:val="0"/>
          <w:caps w:val="0"/>
          <w:color w:val="333333"/>
          <w:spacing w:val="0"/>
          <w:sz w:val="28"/>
          <w:szCs w:val="28"/>
          <w:shd w:val="clear" w:fill="FFFFFF"/>
          <w:lang w:val="en-US" w:eastAsia="zh-CN"/>
        </w:rPr>
        <w:t>五、评估标准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成果评估工作由科技处会同学院组织实施，审核研究项目研究执行情况、经费使用情况和成果，分为优秀、合格、不合格三个等级。</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default"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1.完成既定任务，取得预期研究成果，即认定为“合格”等级。</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2.研究成果符合下列条件之一，可认定为“优秀”等级。</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val="en-US" w:eastAsia="zh-CN"/>
        </w:rPr>
      </w:pPr>
      <w:r>
        <w:rPr>
          <w:rFonts w:hint="eastAsia" w:ascii="仿宋_GB2312" w:hAnsi="仿宋_GB2312" w:eastAsia="仿宋_GB2312" w:cs="仿宋_GB2312"/>
          <w:b/>
          <w:bCs/>
          <w:i w:val="0"/>
          <w:iCs w:val="0"/>
          <w:caps w:val="0"/>
          <w:color w:val="333333"/>
          <w:spacing w:val="0"/>
          <w:sz w:val="28"/>
          <w:szCs w:val="28"/>
          <w:shd w:val="clear" w:fill="FFFFFF"/>
          <w:lang w:val="en-US" w:eastAsia="zh-CN"/>
        </w:rPr>
        <w:t>（1）习近平新时代中国特色社会主义思想研究项目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发表1篇《求是》杂志理论文章；或立项1项国家社科基金项目。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val="en-US" w:eastAsia="zh-CN"/>
        </w:rPr>
      </w:pPr>
      <w:r>
        <w:rPr>
          <w:rFonts w:hint="eastAsia" w:ascii="仿宋_GB2312" w:hAnsi="仿宋_GB2312" w:eastAsia="仿宋_GB2312" w:cs="仿宋_GB2312"/>
          <w:b/>
          <w:bCs/>
          <w:i w:val="0"/>
          <w:iCs w:val="0"/>
          <w:caps w:val="0"/>
          <w:color w:val="333333"/>
          <w:spacing w:val="0"/>
          <w:sz w:val="28"/>
          <w:szCs w:val="28"/>
          <w:shd w:val="clear" w:fill="FFFFFF"/>
          <w:lang w:val="en-US" w:eastAsia="zh-CN"/>
        </w:rPr>
        <w:t>（2）人文社科振兴项目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重点项目：立项1项国家社科基金项目；或发表1篇立项时实行的《北京林业大学高水平论文库》A库</w:t>
      </w:r>
      <w:r>
        <w:rPr>
          <w:rFonts w:hint="eastAsia" w:ascii="仿宋_GB2312" w:hAnsi="仿宋_GB2312" w:eastAsia="仿宋_GB2312" w:cs="仿宋_GB2312"/>
          <w:i w:val="0"/>
          <w:iCs w:val="0"/>
          <w:caps w:val="0"/>
          <w:color w:val="333333"/>
          <w:spacing w:val="0"/>
          <w:sz w:val="28"/>
          <w:szCs w:val="28"/>
          <w:shd w:val="clear" w:fill="FFFFFF"/>
          <w:lang w:eastAsia="zh-CN"/>
        </w:rPr>
        <w:t>中文期刊论文</w:t>
      </w:r>
      <w:r>
        <w:rPr>
          <w:rFonts w:hint="eastAsia" w:ascii="仿宋_GB2312" w:hAnsi="仿宋_GB2312" w:eastAsia="仿宋_GB2312" w:cs="仿宋_GB2312"/>
          <w:i w:val="0"/>
          <w:iCs w:val="0"/>
          <w:caps w:val="0"/>
          <w:color w:val="333333"/>
          <w:spacing w:val="0"/>
          <w:sz w:val="28"/>
          <w:szCs w:val="28"/>
          <w:shd w:val="clear" w:fill="FFFFFF"/>
          <w:lang w:val="en-US" w:eastAsia="zh-CN"/>
        </w:rPr>
        <w:t>；或1项研究成果入选国家国家社科基金《成果要报》；或1项研究成果入选国家哲学社会科学成果文库。</w:t>
      </w:r>
      <w:bookmarkStart w:id="0" w:name="_GoBack"/>
      <w:bookmarkEnd w:id="0"/>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一般项目：立项1项省部级项目；或发表2篇立项时实行的《北京林业大学高水平论文库》B库论文；或1部专著在全国百佳出版社出版；或同级别的研究成果。</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val="en-US" w:eastAsia="zh-CN"/>
        </w:rPr>
      </w:pPr>
      <w:r>
        <w:rPr>
          <w:rFonts w:hint="eastAsia" w:ascii="仿宋_GB2312" w:hAnsi="仿宋_GB2312" w:eastAsia="仿宋_GB2312" w:cs="仿宋_GB2312"/>
          <w:b/>
          <w:bCs/>
          <w:i w:val="0"/>
          <w:iCs w:val="0"/>
          <w:caps w:val="0"/>
          <w:color w:val="333333"/>
          <w:spacing w:val="0"/>
          <w:sz w:val="28"/>
          <w:szCs w:val="28"/>
          <w:shd w:val="clear" w:fill="FFFFFF"/>
          <w:lang w:val="en-US" w:eastAsia="zh-CN"/>
        </w:rPr>
        <w:t>（3）社科基金培育项目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default"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重大项目：发表2篇立项时实行的《北京林业大学高水平论文库》A库学术论文或《求是》杂志理论文章；或1项研究成果入选国家哲学社会科学成果文库或国家重点出版物出版规划项目；或获党和国家领导人肯定批示或以中共中央、全国人大、国务院、最高人民法院、最高人民检察院名义采纳或被全国性法律法规、规划或政策制定采纳；或1项研究成果入选国家社科基金《成果要报》；或获1项高等学校科学研究优秀成果奖（人文社会科学）或北京市哲学社会科学成果奖。</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一般项目：立项1项国家社科基金项目。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val="en-US" w:eastAsia="zh-CN"/>
        </w:rPr>
      </w:pPr>
      <w:r>
        <w:rPr>
          <w:rFonts w:hint="eastAsia" w:ascii="仿宋_GB2312" w:hAnsi="仿宋_GB2312" w:eastAsia="仿宋_GB2312" w:cs="仿宋_GB2312"/>
          <w:b/>
          <w:bCs/>
          <w:i w:val="0"/>
          <w:iCs w:val="0"/>
          <w:caps w:val="0"/>
          <w:color w:val="333333"/>
          <w:spacing w:val="0"/>
          <w:sz w:val="28"/>
          <w:szCs w:val="28"/>
          <w:shd w:val="clear" w:fill="FFFFFF"/>
          <w:lang w:val="en-US" w:eastAsia="zh-CN"/>
        </w:rPr>
        <w:t>（4）高水平成果培育项目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著作类成果：获1项教育部高等学校优秀成果奖（人文社科）或北京市哲学社会科学优秀成果奖二等奖；或1项研究成果入选国家社科基金成果文库。</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论文类成果：</w:t>
      </w:r>
      <w:r>
        <w:rPr>
          <w:rFonts w:hint="eastAsia" w:ascii="仿宋_GB2312" w:hAnsi="仿宋_GB2312" w:eastAsia="仿宋_GB2312" w:cs="仿宋_GB2312"/>
          <w:i w:val="0"/>
          <w:iCs w:val="0"/>
          <w:caps w:val="0"/>
          <w:color w:val="333333"/>
          <w:spacing w:val="0"/>
          <w:sz w:val="28"/>
          <w:szCs w:val="28"/>
          <w:shd w:val="clear" w:fill="FFFFFF"/>
          <w:lang w:eastAsia="zh-CN"/>
        </w:rPr>
        <w:t>获</w:t>
      </w:r>
      <w:r>
        <w:rPr>
          <w:rFonts w:hint="eastAsia" w:ascii="仿宋_GB2312" w:hAnsi="仿宋_GB2312" w:eastAsia="仿宋_GB2312" w:cs="仿宋_GB2312"/>
          <w:i w:val="0"/>
          <w:iCs w:val="0"/>
          <w:caps w:val="0"/>
          <w:color w:val="333333"/>
          <w:spacing w:val="0"/>
          <w:sz w:val="28"/>
          <w:szCs w:val="28"/>
          <w:shd w:val="clear" w:fill="FFFFFF"/>
          <w:lang w:val="en-US" w:eastAsia="zh-CN"/>
        </w:rPr>
        <w:t>1项</w:t>
      </w:r>
      <w:r>
        <w:rPr>
          <w:rFonts w:hint="eastAsia" w:ascii="仿宋_GB2312" w:hAnsi="仿宋_GB2312" w:eastAsia="仿宋_GB2312" w:cs="仿宋_GB2312"/>
          <w:i w:val="0"/>
          <w:iCs w:val="0"/>
          <w:caps w:val="0"/>
          <w:color w:val="333333"/>
          <w:spacing w:val="0"/>
          <w:sz w:val="28"/>
          <w:szCs w:val="28"/>
          <w:shd w:val="clear" w:fill="FFFFFF"/>
          <w:lang w:eastAsia="zh-CN"/>
        </w:rPr>
        <w:t>教育部高等学校优秀成果奖（人文社科）或北京市哲学社会科学优秀成果奖。</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2" w:firstLineChars="200"/>
        <w:jc w:val="left"/>
        <w:textAlignment w:val="auto"/>
        <w:rPr>
          <w:rFonts w:hint="eastAsia" w:ascii="仿宋_GB2312" w:hAnsi="仿宋_GB2312" w:eastAsia="仿宋_GB2312" w:cs="仿宋_GB2312"/>
          <w:b/>
          <w:bCs/>
          <w:i w:val="0"/>
          <w:iCs w:val="0"/>
          <w:caps w:val="0"/>
          <w:color w:val="333333"/>
          <w:spacing w:val="0"/>
          <w:sz w:val="28"/>
          <w:szCs w:val="28"/>
          <w:shd w:val="clear" w:fill="FFFFFF"/>
          <w:lang w:val="en-US" w:eastAsia="zh-CN"/>
        </w:rPr>
      </w:pPr>
      <w:r>
        <w:rPr>
          <w:rFonts w:hint="eastAsia" w:ascii="仿宋_GB2312" w:hAnsi="仿宋_GB2312" w:eastAsia="仿宋_GB2312" w:cs="仿宋_GB2312"/>
          <w:b/>
          <w:bCs/>
          <w:i w:val="0"/>
          <w:iCs w:val="0"/>
          <w:caps w:val="0"/>
          <w:color w:val="333333"/>
          <w:spacing w:val="0"/>
          <w:sz w:val="28"/>
          <w:szCs w:val="28"/>
          <w:shd w:val="clear" w:fill="FFFFFF"/>
          <w:lang w:val="en-US" w:eastAsia="zh-CN"/>
        </w:rPr>
        <w:t>（5）平台高地建设计划项目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新型智库建设试点项目：1项研究成果获党和国家领导人肯定批示的或以中共中央、全国人大、国务院、最高人民法院、最高人民检察院名义采纳或被全国性法律法规、规划或政策制定采纳；或1项研究成果入选国家社科基金《成果要报》；或升级为省部级科研平台。</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社科实验室建设试点项目：1项研究成果获党和国家领导人肯定批示或以中共中央、全国人大、国务院、最高人民法院、最高人民检察院名义采纳或被全国性法律法规、规划或政策制定采纳；或1项研究成果入选国家社科基金《成果要报》；或立项1项国家社科基金重点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default"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3.对严重违反经费使用的或提交成果与立项项目无密切关联的，按不合格处理。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left="0" w:right="0" w:firstLine="562" w:firstLineChars="200"/>
        <w:jc w:val="left"/>
        <w:textAlignment w:val="auto"/>
        <w:rPr>
          <w:rFonts w:hint="eastAsia" w:ascii="黑体" w:hAnsi="黑体" w:eastAsia="黑体" w:cs="黑体"/>
          <w:b/>
          <w:bCs/>
          <w:i w:val="0"/>
          <w:iCs w:val="0"/>
          <w:caps w:val="0"/>
          <w:color w:val="333333"/>
          <w:spacing w:val="0"/>
          <w:sz w:val="28"/>
          <w:szCs w:val="28"/>
          <w:shd w:val="clear" w:fill="FFFFFF"/>
          <w:lang w:val="en-US" w:eastAsia="zh-CN"/>
        </w:rPr>
      </w:pPr>
      <w:r>
        <w:rPr>
          <w:rFonts w:hint="eastAsia" w:ascii="黑体" w:hAnsi="黑体" w:eastAsia="黑体" w:cs="黑体"/>
          <w:b/>
          <w:bCs/>
          <w:i w:val="0"/>
          <w:iCs w:val="0"/>
          <w:caps w:val="0"/>
          <w:color w:val="333333"/>
          <w:spacing w:val="0"/>
          <w:sz w:val="28"/>
          <w:szCs w:val="28"/>
          <w:shd w:val="clear" w:fill="FFFFFF"/>
          <w:lang w:val="en-US" w:eastAsia="zh-CN"/>
        </w:rPr>
        <w:t>六、其他说明</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1.项目在计划完成时间之前完成研究任务或培育目标的，可以申请提前办理结项。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2.项目确需延长研究周期的，项目负责人需在执行期前三个月提交《延期申请表》并详细说明理由，报科技处审批，获得批准后应按新的研究周期执行。</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3.不符合结项要求的项目材料，科技处不予受理。</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4.立项后超过5年仍未完成或无故不正常开展研究工作的，予以撤项并公示。项目被撤项的，负责人3年内不能再申报中央高校基本科研业务费专项资金各类项目。</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5.项目负责人、项目名称、研究内容、预期成果形式等事项原则上不得更改。</w:t>
      </w:r>
    </w:p>
    <w:p>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360" w:lineRule="auto"/>
        <w:ind w:right="0" w:firstLine="560" w:firstLineChars="200"/>
        <w:jc w:val="left"/>
        <w:textAlignment w:val="auto"/>
        <w:rPr>
          <w:rFonts w:hint="eastAsia" w:ascii="仿宋_GB2312" w:hAnsi="仿宋_GB2312" w:eastAsia="仿宋_GB2312" w:cs="仿宋_GB2312"/>
          <w:i w:val="0"/>
          <w:iCs w:val="0"/>
          <w:caps w:val="0"/>
          <w:color w:val="333333"/>
          <w:spacing w:val="0"/>
          <w:sz w:val="28"/>
          <w:szCs w:val="28"/>
          <w:shd w:val="clear" w:fill="FFFFFF"/>
          <w:lang w:val="en-US" w:eastAsia="zh-CN"/>
        </w:rPr>
      </w:pPr>
      <w:r>
        <w:rPr>
          <w:rFonts w:hint="eastAsia" w:ascii="仿宋_GB2312" w:hAnsi="仿宋_GB2312" w:eastAsia="仿宋_GB2312" w:cs="仿宋_GB2312"/>
          <w:i w:val="0"/>
          <w:iCs w:val="0"/>
          <w:caps w:val="0"/>
          <w:color w:val="333333"/>
          <w:spacing w:val="0"/>
          <w:sz w:val="28"/>
          <w:szCs w:val="28"/>
          <w:shd w:val="clear" w:fill="FFFFFF"/>
          <w:lang w:val="en-US" w:eastAsia="zh-CN"/>
        </w:rPr>
        <w:t>6.评估结果为优秀的，可进行滚动支持或优先资助其他项目。</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小标宋">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A84DCF"/>
    <w:multiLevelType w:val="multilevel"/>
    <w:tmpl w:val="46A84DCF"/>
    <w:lvl w:ilvl="0" w:tentative="0">
      <w:start w:val="1"/>
      <w:numFmt w:val="chineseCountingThousand"/>
      <w:pStyle w:val="2"/>
      <w:lvlText w:val="%1、"/>
      <w:lvlJc w:val="left"/>
      <w:pPr>
        <w:ind w:left="704" w:hanging="4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lowerLetter"/>
      <w:lvlText w:val="%2)"/>
      <w:lvlJc w:val="left"/>
      <w:pPr>
        <w:ind w:left="1975" w:hanging="420"/>
      </w:pPr>
    </w:lvl>
    <w:lvl w:ilvl="2" w:tentative="0">
      <w:start w:val="1"/>
      <w:numFmt w:val="lowerRoman"/>
      <w:lvlText w:val="%3."/>
      <w:lvlJc w:val="right"/>
      <w:pPr>
        <w:ind w:left="2395" w:hanging="420"/>
      </w:pPr>
    </w:lvl>
    <w:lvl w:ilvl="3" w:tentative="0">
      <w:start w:val="1"/>
      <w:numFmt w:val="decimal"/>
      <w:lvlText w:val="%4."/>
      <w:lvlJc w:val="left"/>
      <w:pPr>
        <w:ind w:left="2815" w:hanging="420"/>
      </w:pPr>
    </w:lvl>
    <w:lvl w:ilvl="4" w:tentative="0">
      <w:start w:val="1"/>
      <w:numFmt w:val="lowerLetter"/>
      <w:lvlText w:val="%5)"/>
      <w:lvlJc w:val="left"/>
      <w:pPr>
        <w:ind w:left="3235" w:hanging="420"/>
      </w:pPr>
    </w:lvl>
    <w:lvl w:ilvl="5" w:tentative="0">
      <w:start w:val="1"/>
      <w:numFmt w:val="lowerRoman"/>
      <w:lvlText w:val="%6."/>
      <w:lvlJc w:val="right"/>
      <w:pPr>
        <w:ind w:left="3655" w:hanging="420"/>
      </w:pPr>
    </w:lvl>
    <w:lvl w:ilvl="6" w:tentative="0">
      <w:start w:val="1"/>
      <w:numFmt w:val="decimal"/>
      <w:lvlText w:val="%7."/>
      <w:lvlJc w:val="left"/>
      <w:pPr>
        <w:ind w:left="4075" w:hanging="420"/>
      </w:pPr>
    </w:lvl>
    <w:lvl w:ilvl="7" w:tentative="0">
      <w:start w:val="1"/>
      <w:numFmt w:val="lowerLetter"/>
      <w:lvlText w:val="%8)"/>
      <w:lvlJc w:val="left"/>
      <w:pPr>
        <w:ind w:left="4495" w:hanging="420"/>
      </w:pPr>
    </w:lvl>
    <w:lvl w:ilvl="8" w:tentative="0">
      <w:start w:val="1"/>
      <w:numFmt w:val="lowerRoman"/>
      <w:lvlText w:val="%9."/>
      <w:lvlJc w:val="right"/>
      <w:pPr>
        <w:ind w:left="49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635DA"/>
    <w:rsid w:val="070E67F2"/>
    <w:rsid w:val="07B81D94"/>
    <w:rsid w:val="07BB0D09"/>
    <w:rsid w:val="186679BD"/>
    <w:rsid w:val="197D0C2E"/>
    <w:rsid w:val="26C71D57"/>
    <w:rsid w:val="28943B82"/>
    <w:rsid w:val="2D311CAA"/>
    <w:rsid w:val="3C2A3C93"/>
    <w:rsid w:val="617957E7"/>
    <w:rsid w:val="62BE0D94"/>
    <w:rsid w:val="669D6485"/>
    <w:rsid w:val="694228A4"/>
    <w:rsid w:val="6ABA6429"/>
    <w:rsid w:val="777836D8"/>
    <w:rsid w:val="7C8A3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华文仿宋" w:cs="Times New Roman"/>
      <w:kern w:val="2"/>
      <w:sz w:val="28"/>
      <w:lang w:val="en-US" w:eastAsia="zh-CN" w:bidi="ar-SA"/>
    </w:rPr>
  </w:style>
  <w:style w:type="paragraph" w:styleId="2">
    <w:name w:val="heading 1"/>
    <w:basedOn w:val="1"/>
    <w:next w:val="1"/>
    <w:qFormat/>
    <w:uiPriority w:val="9"/>
    <w:pPr>
      <w:keepNext/>
      <w:keepLines/>
      <w:numPr>
        <w:ilvl w:val="0"/>
        <w:numId w:val="1"/>
      </w:numPr>
      <w:spacing w:before="340" w:after="330" w:line="578" w:lineRule="auto"/>
      <w:ind w:firstLine="0" w:firstLineChars="0"/>
      <w:outlineLvl w:val="0"/>
    </w:pPr>
    <w:rPr>
      <w:rFonts w:eastAsia="黑体"/>
      <w:b/>
      <w:bCs/>
      <w:kern w:val="44"/>
      <w:sz w:val="32"/>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2021-04-20T11:40:00Z</dcterms:created>
  <dc:creator>kejichu</dc:creator>
  <cp:lastModifiedBy>，gogo</cp:lastModifiedBy>
  <cp:lastPrinted>2021-05-11T08:41:00Z</cp:lastPrinted>
  <dcterms:modified xsi:type="dcterms:W3CDTF">2021-05-20T08:04:26Z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EB9C3B20E90F45CDA060ABB51FC93D6F</vt:lpwstr>
  </property>
</Properties>
</file>