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FCD" w:rsidRDefault="00D46A40">
      <w:pPr>
        <w:pStyle w:val="a5"/>
        <w:shd w:val="clear" w:color="auto" w:fill="FFFFFF"/>
        <w:spacing w:before="0" w:beforeAutospacing="0" w:after="0" w:afterAutospacing="0" w:line="460" w:lineRule="exact"/>
        <w:jc w:val="center"/>
        <w:rPr>
          <w:rFonts w:ascii="微软雅黑" w:eastAsia="微软雅黑" w:hAnsi="微软雅黑"/>
          <w:color w:val="3E3A39"/>
          <w:sz w:val="32"/>
          <w:szCs w:val="32"/>
          <w:shd w:val="clear" w:color="auto" w:fill="FFFFFF"/>
        </w:rPr>
      </w:pPr>
      <w:r>
        <w:rPr>
          <w:rFonts w:ascii="微软雅黑" w:eastAsia="微软雅黑" w:hAnsi="微软雅黑" w:hint="eastAsia"/>
          <w:color w:val="3E3A39"/>
          <w:sz w:val="32"/>
          <w:szCs w:val="32"/>
          <w:shd w:val="clear" w:color="auto" w:fill="FFFFFF"/>
        </w:rPr>
        <w:t>《北京市社会科学基金项目资金管理办法》</w:t>
      </w:r>
    </w:p>
    <w:p w:rsidR="00AB5FCD" w:rsidRDefault="00D46A40">
      <w:pPr>
        <w:pStyle w:val="a5"/>
        <w:shd w:val="clear" w:color="auto" w:fill="FFFFFF"/>
        <w:spacing w:before="0" w:beforeAutospacing="0" w:after="0" w:afterAutospacing="0" w:line="460" w:lineRule="exact"/>
        <w:jc w:val="center"/>
        <w:rPr>
          <w:rFonts w:ascii="微软雅黑" w:eastAsia="微软雅黑" w:hAnsi="微软雅黑"/>
          <w:color w:val="3E3A39"/>
          <w:sz w:val="32"/>
          <w:szCs w:val="32"/>
          <w:shd w:val="clear" w:color="auto" w:fill="FFFFFF"/>
        </w:rPr>
      </w:pPr>
      <w:r>
        <w:rPr>
          <w:rFonts w:ascii="微软雅黑" w:eastAsia="微软雅黑" w:hAnsi="微软雅黑" w:hint="eastAsia"/>
          <w:color w:val="3E3A39"/>
          <w:sz w:val="32"/>
          <w:szCs w:val="32"/>
          <w:shd w:val="clear" w:color="auto" w:fill="FFFFFF"/>
        </w:rPr>
        <w:t>具体执行有关事项说明</w:t>
      </w:r>
    </w:p>
    <w:p w:rsidR="00AB5FCD" w:rsidRDefault="00AB5FCD">
      <w:pPr>
        <w:pStyle w:val="a5"/>
        <w:shd w:val="clear" w:color="auto" w:fill="FFFFFF"/>
        <w:spacing w:before="0" w:beforeAutospacing="0" w:after="0" w:afterAutospacing="0" w:line="460" w:lineRule="exact"/>
        <w:jc w:val="center"/>
        <w:rPr>
          <w:rFonts w:ascii="微软雅黑" w:eastAsia="微软雅黑" w:hAnsi="微软雅黑"/>
          <w:color w:val="3E3A39"/>
          <w:sz w:val="32"/>
          <w:szCs w:val="32"/>
          <w:shd w:val="clear" w:color="auto" w:fill="FFFFFF"/>
        </w:rPr>
      </w:pPr>
    </w:p>
    <w:p w:rsidR="00AB5FCD" w:rsidRDefault="00D46A40">
      <w:pPr>
        <w:pStyle w:val="a5"/>
        <w:shd w:val="clear" w:color="auto" w:fill="FFFFFF"/>
        <w:spacing w:before="0" w:beforeAutospacing="0" w:after="0" w:afterAutospacing="0" w:line="460" w:lineRule="exact"/>
        <w:ind w:firstLineChars="200" w:firstLine="528"/>
        <w:rPr>
          <w:color w:val="595757"/>
          <w:spacing w:val="12"/>
        </w:rPr>
      </w:pPr>
      <w:r>
        <w:rPr>
          <w:rFonts w:hint="eastAsia"/>
          <w:color w:val="595757"/>
          <w:spacing w:val="12"/>
        </w:rPr>
        <w:t>2016</w:t>
      </w:r>
      <w:r>
        <w:rPr>
          <w:rFonts w:hint="eastAsia"/>
          <w:color w:val="595757"/>
          <w:spacing w:val="12"/>
        </w:rPr>
        <w:t>年</w:t>
      </w:r>
      <w:r>
        <w:rPr>
          <w:rFonts w:hint="eastAsia"/>
          <w:color w:val="595757"/>
          <w:spacing w:val="12"/>
        </w:rPr>
        <w:t>12</w:t>
      </w:r>
      <w:r>
        <w:rPr>
          <w:rFonts w:hint="eastAsia"/>
          <w:color w:val="595757"/>
          <w:spacing w:val="12"/>
        </w:rPr>
        <w:t>月</w:t>
      </w:r>
      <w:r>
        <w:rPr>
          <w:rFonts w:hint="eastAsia"/>
          <w:color w:val="595757"/>
          <w:spacing w:val="12"/>
        </w:rPr>
        <w:t>12</w:t>
      </w:r>
      <w:r>
        <w:rPr>
          <w:rFonts w:hint="eastAsia"/>
          <w:color w:val="595757"/>
          <w:spacing w:val="12"/>
        </w:rPr>
        <w:t>日，北京市财政局、北京市哲学社会科学规划办公室</w:t>
      </w:r>
      <w:r>
        <w:rPr>
          <w:rFonts w:hint="eastAsia"/>
          <w:color w:val="595757"/>
          <w:spacing w:val="12"/>
        </w:rPr>
        <w:t>发布</w:t>
      </w:r>
      <w:r>
        <w:rPr>
          <w:rFonts w:hint="eastAsia"/>
          <w:color w:val="595757"/>
          <w:spacing w:val="12"/>
        </w:rPr>
        <w:t>了《</w:t>
      </w:r>
      <w:r>
        <w:rPr>
          <w:rFonts w:hint="eastAsia"/>
          <w:color w:val="595757"/>
          <w:spacing w:val="12"/>
        </w:rPr>
        <w:t>关于印发</w:t>
      </w:r>
      <w:r>
        <w:rPr>
          <w:rFonts w:hint="eastAsia"/>
          <w:color w:val="595757"/>
          <w:spacing w:val="12"/>
        </w:rPr>
        <w:t>北京市社会科学基金项目资金管理办法</w:t>
      </w:r>
      <w:r>
        <w:rPr>
          <w:rFonts w:hint="eastAsia"/>
          <w:color w:val="595757"/>
          <w:spacing w:val="12"/>
        </w:rPr>
        <w:t>的通知</w:t>
      </w:r>
      <w:r>
        <w:rPr>
          <w:rFonts w:hint="eastAsia"/>
          <w:color w:val="595757"/>
          <w:spacing w:val="12"/>
        </w:rPr>
        <w:t>》（</w:t>
      </w:r>
      <w:r>
        <w:rPr>
          <w:rFonts w:hint="eastAsia"/>
          <w:color w:val="595757"/>
          <w:spacing w:val="12"/>
        </w:rPr>
        <w:t>京财科文</w:t>
      </w:r>
      <w:r>
        <w:rPr>
          <w:rFonts w:hint="eastAsia"/>
          <w:color w:val="595757"/>
          <w:spacing w:val="12"/>
        </w:rPr>
        <w:t>〔</w:t>
      </w:r>
      <w:r>
        <w:rPr>
          <w:rFonts w:hint="eastAsia"/>
          <w:color w:val="595757"/>
          <w:spacing w:val="12"/>
        </w:rPr>
        <w:t>2016</w:t>
      </w:r>
      <w:r>
        <w:rPr>
          <w:rFonts w:hint="eastAsia"/>
          <w:color w:val="595757"/>
          <w:spacing w:val="12"/>
        </w:rPr>
        <w:t>〕</w:t>
      </w:r>
      <w:r>
        <w:rPr>
          <w:rFonts w:hint="eastAsia"/>
          <w:color w:val="595757"/>
          <w:spacing w:val="12"/>
        </w:rPr>
        <w:t>2879</w:t>
      </w:r>
      <w:r>
        <w:rPr>
          <w:rFonts w:hint="eastAsia"/>
          <w:color w:val="595757"/>
          <w:spacing w:val="12"/>
        </w:rPr>
        <w:t>号，以下简称《资金管理办法》）。</w:t>
      </w:r>
      <w:r>
        <w:rPr>
          <w:rFonts w:hint="eastAsia"/>
          <w:color w:val="595757"/>
          <w:spacing w:val="12"/>
        </w:rPr>
        <w:t>市社科规划办经与市财政局科技文化处会商，</w:t>
      </w:r>
      <w:r>
        <w:rPr>
          <w:rFonts w:hint="eastAsia"/>
          <w:color w:val="595757"/>
          <w:spacing w:val="12"/>
        </w:rPr>
        <w:t>为了帮助社科界广大专家学者、项目责任单位和有关管理部门更好地理解和执行，现就北京社科基金项目资金使用和管理中</w:t>
      </w:r>
      <w:r>
        <w:rPr>
          <w:rFonts w:hint="eastAsia"/>
          <w:color w:val="595757"/>
          <w:spacing w:val="12"/>
        </w:rPr>
        <w:t>一些</w:t>
      </w:r>
      <w:r>
        <w:rPr>
          <w:rFonts w:hint="eastAsia"/>
          <w:color w:val="595757"/>
          <w:spacing w:val="12"/>
        </w:rPr>
        <w:t>需要注意的问题做如下说明。</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一、责任单位</w:t>
      </w:r>
      <w:r>
        <w:rPr>
          <w:rStyle w:val="a6"/>
          <w:rFonts w:hint="eastAsia"/>
          <w:color w:val="595757"/>
          <w:spacing w:val="12"/>
        </w:rPr>
        <w:t>项目</w:t>
      </w:r>
      <w:r>
        <w:rPr>
          <w:rStyle w:val="a6"/>
          <w:rFonts w:hint="eastAsia"/>
          <w:color w:val="595757"/>
          <w:spacing w:val="12"/>
        </w:rPr>
        <w:t>管理职责</w:t>
      </w:r>
      <w:r>
        <w:rPr>
          <w:rStyle w:val="a6"/>
          <w:rFonts w:hint="eastAsia"/>
          <w:color w:val="595757"/>
          <w:spacing w:val="12"/>
        </w:rPr>
        <w:t>的有关要求</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责任单位要认真落实国家有关政策规定，按照权责一致的要求，强化自我约束和自我规范，在服务中加强管理、在管理中做好服务，确保“接得住、管得好”。</w:t>
      </w:r>
      <w:r>
        <w:rPr>
          <w:rFonts w:hint="eastAsia"/>
          <w:color w:val="595757"/>
          <w:spacing w:val="12"/>
        </w:rPr>
        <w:t xml:space="preserve"> </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责任单位</w:t>
      </w:r>
      <w:r>
        <w:rPr>
          <w:rFonts w:hint="eastAsia"/>
          <w:color w:val="595757"/>
          <w:spacing w:val="12"/>
        </w:rPr>
        <w:t>的</w:t>
      </w:r>
      <w:r>
        <w:rPr>
          <w:rFonts w:hint="eastAsia"/>
          <w:color w:val="595757"/>
          <w:spacing w:val="12"/>
        </w:rPr>
        <w:t>北京社科基金项目资金管理和使用情况，要自觉接受北京市财政、审计、监察部门和北京市社科规划办的监督检查。责任单位应当积极配合，如实反映情况，提供有关资料。</w:t>
      </w:r>
      <w:r>
        <w:rPr>
          <w:rFonts w:hint="eastAsia"/>
          <w:color w:val="595757"/>
          <w:spacing w:val="12"/>
        </w:rPr>
        <w:t xml:space="preserve"> </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w:t>
      </w:r>
      <w:r>
        <w:rPr>
          <w:rStyle w:val="a6"/>
          <w:rFonts w:hint="eastAsia"/>
          <w:color w:val="595757"/>
          <w:spacing w:val="12"/>
        </w:rPr>
        <w:t>二</w:t>
      </w:r>
      <w:r>
        <w:rPr>
          <w:rStyle w:val="a6"/>
          <w:rFonts w:hint="eastAsia"/>
          <w:color w:val="595757"/>
          <w:spacing w:val="12"/>
        </w:rPr>
        <w:t>、数据采</w:t>
      </w:r>
      <w:r>
        <w:rPr>
          <w:rStyle w:val="a6"/>
          <w:rFonts w:hint="eastAsia"/>
          <w:color w:val="595757"/>
          <w:spacing w:val="12"/>
        </w:rPr>
        <w:t>集费开支范围</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一般而言，社会科学研究需要进行数据采集，既包括直接收集一手数据，也包括购买二手数据及相应的数据分析服务。开支范围包括数据购买、数据分析及相应技术服务购买支出。</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w:t>
      </w:r>
      <w:r>
        <w:rPr>
          <w:rStyle w:val="a6"/>
          <w:rFonts w:hint="eastAsia"/>
          <w:color w:val="595757"/>
          <w:spacing w:val="12"/>
        </w:rPr>
        <w:t>三</w:t>
      </w:r>
      <w:r>
        <w:rPr>
          <w:rStyle w:val="a6"/>
          <w:rFonts w:hint="eastAsia"/>
          <w:color w:val="595757"/>
          <w:spacing w:val="12"/>
        </w:rPr>
        <w:t>、会议费</w:t>
      </w:r>
      <w:r>
        <w:rPr>
          <w:rStyle w:val="a6"/>
          <w:rFonts w:hint="eastAsia"/>
          <w:color w:val="595757"/>
          <w:spacing w:val="12"/>
        </w:rPr>
        <w:t>/</w:t>
      </w:r>
      <w:r>
        <w:rPr>
          <w:rStyle w:val="a6"/>
          <w:rFonts w:hint="eastAsia"/>
          <w:color w:val="595757"/>
          <w:spacing w:val="12"/>
        </w:rPr>
        <w:t>差旅费</w:t>
      </w:r>
      <w:r>
        <w:rPr>
          <w:rStyle w:val="a6"/>
          <w:rFonts w:hint="eastAsia"/>
          <w:color w:val="595757"/>
          <w:spacing w:val="12"/>
        </w:rPr>
        <w:t>/</w:t>
      </w:r>
      <w:r>
        <w:rPr>
          <w:rStyle w:val="a6"/>
          <w:rFonts w:hint="eastAsia"/>
          <w:color w:val="595757"/>
          <w:spacing w:val="12"/>
        </w:rPr>
        <w:t>国际合作与交流费</w:t>
      </w:r>
      <w:r>
        <w:rPr>
          <w:rStyle w:val="a6"/>
          <w:rFonts w:hint="eastAsia"/>
          <w:color w:val="595757"/>
          <w:spacing w:val="12"/>
        </w:rPr>
        <w:t>的预算编制与使用</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1.</w:t>
      </w:r>
      <w:r>
        <w:rPr>
          <w:rFonts w:hint="eastAsia"/>
          <w:color w:val="595757"/>
          <w:spacing w:val="12"/>
        </w:rPr>
        <w:t>项目研究过程中开展学术研讨、咨询交流、考察调研等活动而发生的会议、交通、食宿等费用，以及项目研究人员出国及赴港澳台、外国专家来华及港澳台专家来内地开展学术合作与交流的费用，均可列支。</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2.</w:t>
      </w:r>
      <w:r>
        <w:rPr>
          <w:rFonts w:hint="eastAsia"/>
          <w:color w:val="595757"/>
          <w:spacing w:val="12"/>
        </w:rPr>
        <w:t>会议费、差旅费、国际合作与交流费由项目负责人按照项目研究实际需要编制预算。这三项费用合计不超过直接费用</w:t>
      </w:r>
      <w:r>
        <w:rPr>
          <w:rFonts w:hint="eastAsia"/>
          <w:color w:val="595757"/>
          <w:spacing w:val="12"/>
        </w:rPr>
        <w:t>20%</w:t>
      </w:r>
      <w:r>
        <w:rPr>
          <w:rFonts w:hint="eastAsia"/>
          <w:color w:val="595757"/>
          <w:spacing w:val="12"/>
        </w:rPr>
        <w:t>的，不需要提供预算测算依据；超过直接费用</w:t>
      </w:r>
      <w:r>
        <w:rPr>
          <w:rFonts w:hint="eastAsia"/>
          <w:color w:val="595757"/>
          <w:spacing w:val="12"/>
        </w:rPr>
        <w:t>20%</w:t>
      </w:r>
      <w:r>
        <w:rPr>
          <w:rFonts w:hint="eastAsia"/>
          <w:color w:val="595757"/>
          <w:spacing w:val="12"/>
        </w:rPr>
        <w:t>的，需要对计划开展的会议、调研、国际合作与交流等所需经费情况作出具体说明。</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lastRenderedPageBreak/>
        <w:t xml:space="preserve">　　</w:t>
      </w:r>
      <w:r>
        <w:rPr>
          <w:rFonts w:hint="eastAsia"/>
          <w:color w:val="595757"/>
          <w:spacing w:val="12"/>
        </w:rPr>
        <w:t>3.</w:t>
      </w:r>
      <w:r>
        <w:rPr>
          <w:rFonts w:hint="eastAsia"/>
          <w:color w:val="595757"/>
          <w:spacing w:val="12"/>
        </w:rPr>
        <w:t>会议费、差旅费、国际合作与交流费应当按照</w:t>
      </w:r>
      <w:r>
        <w:rPr>
          <w:rFonts w:hint="eastAsia"/>
          <w:color w:val="595757"/>
          <w:spacing w:val="12"/>
        </w:rPr>
        <w:t>政府财政部门</w:t>
      </w:r>
      <w:r>
        <w:rPr>
          <w:rFonts w:hint="eastAsia"/>
          <w:color w:val="595757"/>
          <w:spacing w:val="12"/>
        </w:rPr>
        <w:t>对于差旅、会议、出国</w:t>
      </w:r>
      <w:r>
        <w:rPr>
          <w:rFonts w:hint="eastAsia"/>
          <w:color w:val="595757"/>
          <w:spacing w:val="12"/>
        </w:rPr>
        <w:t>（境）</w:t>
      </w:r>
      <w:r>
        <w:rPr>
          <w:rFonts w:hint="eastAsia"/>
          <w:color w:val="595757"/>
          <w:spacing w:val="12"/>
        </w:rPr>
        <w:t>管理有关规定和标准开支。该科目在经费使用过程中，完全由项目负责人自主统筹使用。</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w:t>
      </w:r>
      <w:r>
        <w:rPr>
          <w:rStyle w:val="a6"/>
          <w:rFonts w:hint="eastAsia"/>
          <w:color w:val="595757"/>
          <w:spacing w:val="12"/>
        </w:rPr>
        <w:t xml:space="preserve"> </w:t>
      </w:r>
      <w:r>
        <w:rPr>
          <w:rStyle w:val="a6"/>
          <w:rFonts w:hint="eastAsia"/>
          <w:color w:val="595757"/>
          <w:spacing w:val="12"/>
        </w:rPr>
        <w:t>四</w:t>
      </w:r>
      <w:r>
        <w:rPr>
          <w:rStyle w:val="a6"/>
          <w:rFonts w:hint="eastAsia"/>
          <w:color w:val="595757"/>
          <w:spacing w:val="12"/>
        </w:rPr>
        <w:t>、设备费</w:t>
      </w:r>
      <w:r>
        <w:rPr>
          <w:rStyle w:val="a6"/>
          <w:rFonts w:hint="eastAsia"/>
          <w:color w:val="595757"/>
          <w:spacing w:val="12"/>
        </w:rPr>
        <w:t>预算编制与使用</w:t>
      </w:r>
    </w:p>
    <w:p w:rsidR="00AB5FCD" w:rsidRDefault="00D46A40">
      <w:pPr>
        <w:pStyle w:val="a5"/>
        <w:shd w:val="clear" w:color="auto" w:fill="FFFFFF"/>
        <w:spacing w:before="0" w:beforeAutospacing="0" w:after="0" w:afterAutospacing="0" w:line="460" w:lineRule="exact"/>
        <w:ind w:firstLine="528"/>
        <w:rPr>
          <w:color w:val="595757"/>
          <w:spacing w:val="12"/>
        </w:rPr>
      </w:pPr>
      <w:r>
        <w:rPr>
          <w:rFonts w:hint="eastAsia"/>
          <w:color w:val="595757"/>
          <w:spacing w:val="12"/>
        </w:rPr>
        <w:t>1.</w:t>
      </w:r>
      <w:r>
        <w:rPr>
          <w:rFonts w:hint="eastAsia"/>
          <w:color w:val="595757"/>
          <w:spacing w:val="12"/>
        </w:rPr>
        <w:t>编制设备费前，须征求本单位国有资产管理部门同意，符合固定资产定额标准。</w:t>
      </w:r>
    </w:p>
    <w:p w:rsidR="00AB5FCD" w:rsidRDefault="00D46A40">
      <w:pPr>
        <w:pStyle w:val="a5"/>
        <w:shd w:val="clear" w:color="auto" w:fill="FFFFFF"/>
        <w:spacing w:before="0" w:beforeAutospacing="0" w:after="0" w:afterAutospacing="0" w:line="460" w:lineRule="exact"/>
        <w:ind w:firstLine="528"/>
        <w:rPr>
          <w:color w:val="595757"/>
          <w:spacing w:val="12"/>
        </w:rPr>
      </w:pPr>
      <w:r>
        <w:rPr>
          <w:rFonts w:hint="eastAsia"/>
          <w:color w:val="595757"/>
          <w:spacing w:val="12"/>
        </w:rPr>
        <w:t>2.</w:t>
      </w:r>
      <w:r>
        <w:rPr>
          <w:rFonts w:hint="eastAsia"/>
          <w:color w:val="595757"/>
          <w:spacing w:val="12"/>
        </w:rPr>
        <w:t>设备费开支应当与项目研究密切相关，严格控制设备购置，严禁重复购置、过度购置，鼓励共享、租赁以及对现有设备进行升级。</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3</w:t>
      </w:r>
      <w:r>
        <w:rPr>
          <w:rFonts w:hint="eastAsia"/>
          <w:color w:val="595757"/>
          <w:spacing w:val="12"/>
        </w:rPr>
        <w:t>.</w:t>
      </w:r>
      <w:r>
        <w:rPr>
          <w:rFonts w:hint="eastAsia"/>
          <w:color w:val="595757"/>
          <w:spacing w:val="12"/>
        </w:rPr>
        <w:t>设备要和办公用品区别开来，一般来说，电脑、打印机、复印机、数码相机及其耗材等属于设备，笔墨纸张、文件夹等属于办公用品。</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4</w:t>
      </w:r>
      <w:r>
        <w:rPr>
          <w:rFonts w:hint="eastAsia"/>
          <w:color w:val="595757"/>
          <w:spacing w:val="12"/>
        </w:rPr>
        <w:t>.</w:t>
      </w:r>
      <w:r>
        <w:rPr>
          <w:rFonts w:hint="eastAsia"/>
          <w:color w:val="595757"/>
          <w:spacing w:val="12"/>
        </w:rPr>
        <w:t>使用项目资金购置的设备属于国有资产，</w:t>
      </w:r>
      <w:r>
        <w:rPr>
          <w:rFonts w:hint="eastAsia"/>
          <w:color w:val="595757"/>
          <w:spacing w:val="12"/>
        </w:rPr>
        <w:t>须</w:t>
      </w:r>
      <w:r>
        <w:rPr>
          <w:rFonts w:hint="eastAsia"/>
          <w:color w:val="595757"/>
          <w:spacing w:val="12"/>
        </w:rPr>
        <w:t>按照国有资产管理有关规定统一管理。</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w:t>
      </w:r>
      <w:r>
        <w:rPr>
          <w:rStyle w:val="a6"/>
          <w:rFonts w:hint="eastAsia"/>
          <w:color w:val="595757"/>
          <w:spacing w:val="12"/>
        </w:rPr>
        <w:t>五</w:t>
      </w:r>
      <w:r>
        <w:rPr>
          <w:rStyle w:val="a6"/>
          <w:rFonts w:hint="eastAsia"/>
          <w:color w:val="595757"/>
          <w:spacing w:val="12"/>
        </w:rPr>
        <w:t>、专家咨询费支付要求</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一般来说，支出咨询费需满足两个条件：一是支付对象确实属于项目</w:t>
      </w:r>
      <w:r>
        <w:rPr>
          <w:rFonts w:hint="eastAsia"/>
          <w:color w:val="595757"/>
          <w:spacing w:val="12"/>
        </w:rPr>
        <w:t>相关</w:t>
      </w:r>
      <w:r>
        <w:rPr>
          <w:rFonts w:hint="eastAsia"/>
          <w:color w:val="595757"/>
          <w:spacing w:val="12"/>
        </w:rPr>
        <w:t>研究领域的专家；二是支付对象切实发挥了咨询作用，推动了项目研究的顺利开展。需要注意的是</w:t>
      </w:r>
      <w:r>
        <w:rPr>
          <w:rFonts w:hint="eastAsia"/>
          <w:color w:val="595757"/>
          <w:spacing w:val="12"/>
        </w:rPr>
        <w:t>，专家咨询费不得支付给本课题组成员以及履行项目管理职务行为的相关工作人员。</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w:t>
      </w:r>
      <w:r>
        <w:rPr>
          <w:rStyle w:val="a6"/>
          <w:rFonts w:hint="eastAsia"/>
          <w:color w:val="595757"/>
          <w:spacing w:val="12"/>
        </w:rPr>
        <w:t>六</w:t>
      </w:r>
      <w:r>
        <w:rPr>
          <w:rStyle w:val="a6"/>
          <w:rFonts w:hint="eastAsia"/>
          <w:color w:val="595757"/>
          <w:spacing w:val="12"/>
        </w:rPr>
        <w:t>、劳务费开支范围</w:t>
      </w:r>
      <w:r>
        <w:rPr>
          <w:rStyle w:val="a6"/>
          <w:rFonts w:hint="eastAsia"/>
          <w:color w:val="595757"/>
          <w:spacing w:val="12"/>
        </w:rPr>
        <w:t>、</w:t>
      </w:r>
      <w:r>
        <w:rPr>
          <w:rStyle w:val="a6"/>
          <w:rFonts w:hint="eastAsia"/>
          <w:color w:val="595757"/>
          <w:spacing w:val="12"/>
        </w:rPr>
        <w:t>标准</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项目负责人应当综合考虑项目研究实际需要，科学合理编制劳务费预算。劳务费预算不设比例限制，按照项目研究实际需要编制。项目聘用人员的劳务费开支标准参照</w:t>
      </w:r>
      <w:r>
        <w:rPr>
          <w:rFonts w:hint="eastAsia"/>
          <w:color w:val="595757"/>
          <w:spacing w:val="12"/>
        </w:rPr>
        <w:t>北京市</w:t>
      </w:r>
      <w:r>
        <w:rPr>
          <w:rFonts w:hint="eastAsia"/>
          <w:color w:val="595757"/>
          <w:spacing w:val="12"/>
        </w:rPr>
        <w:t>科学研究和技术服务业人员平均工资水平以及在项目研究中承担的工作任务确定。</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劳务费支付对象必须直接参与项目研究或者科研辅助活动。</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w:t>
      </w:r>
      <w:r>
        <w:rPr>
          <w:rStyle w:val="a6"/>
          <w:rFonts w:hint="eastAsia"/>
          <w:color w:val="595757"/>
          <w:spacing w:val="12"/>
        </w:rPr>
        <w:t>七</w:t>
      </w:r>
      <w:r>
        <w:rPr>
          <w:rStyle w:val="a6"/>
          <w:rFonts w:hint="eastAsia"/>
          <w:color w:val="595757"/>
          <w:spacing w:val="12"/>
        </w:rPr>
        <w:t>、印刷出版费支出要求</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不得支出论文发表版面费，不得列支</w:t>
      </w:r>
      <w:r>
        <w:rPr>
          <w:rFonts w:hint="eastAsia"/>
          <w:color w:val="595757"/>
          <w:spacing w:val="12"/>
        </w:rPr>
        <w:t>最终成果</w:t>
      </w:r>
      <w:r>
        <w:rPr>
          <w:rFonts w:hint="eastAsia"/>
          <w:color w:val="595757"/>
          <w:spacing w:val="12"/>
        </w:rPr>
        <w:t>出版费。</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w:t>
      </w:r>
      <w:r>
        <w:rPr>
          <w:rStyle w:val="a6"/>
          <w:rFonts w:hint="eastAsia"/>
          <w:color w:val="595757"/>
          <w:spacing w:val="12"/>
        </w:rPr>
        <w:t>八</w:t>
      </w:r>
      <w:r>
        <w:rPr>
          <w:rStyle w:val="a6"/>
          <w:rFonts w:hint="eastAsia"/>
          <w:color w:val="595757"/>
          <w:spacing w:val="12"/>
        </w:rPr>
        <w:t>、</w:t>
      </w:r>
      <w:r>
        <w:rPr>
          <w:rStyle w:val="a6"/>
          <w:rFonts w:hint="eastAsia"/>
          <w:color w:val="595757"/>
          <w:spacing w:val="12"/>
        </w:rPr>
        <w:t>“</w:t>
      </w:r>
      <w:r>
        <w:rPr>
          <w:rStyle w:val="a6"/>
          <w:rFonts w:hint="eastAsia"/>
          <w:color w:val="595757"/>
          <w:spacing w:val="12"/>
        </w:rPr>
        <w:t>其他支出</w:t>
      </w:r>
      <w:r>
        <w:rPr>
          <w:rStyle w:val="a6"/>
          <w:rFonts w:hint="eastAsia"/>
          <w:color w:val="595757"/>
          <w:spacing w:val="12"/>
        </w:rPr>
        <w:t>”</w:t>
      </w:r>
      <w:r>
        <w:rPr>
          <w:rStyle w:val="a6"/>
          <w:rFonts w:hint="eastAsia"/>
          <w:color w:val="595757"/>
          <w:spacing w:val="12"/>
        </w:rPr>
        <w:t>如何列支</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w:t>
      </w:r>
      <w:r>
        <w:rPr>
          <w:rFonts w:hint="eastAsia"/>
          <w:color w:val="595757"/>
          <w:spacing w:val="12"/>
        </w:rPr>
        <w:t>其他支出</w:t>
      </w:r>
      <w:r>
        <w:rPr>
          <w:rFonts w:hint="eastAsia"/>
          <w:color w:val="595757"/>
          <w:spacing w:val="12"/>
        </w:rPr>
        <w:t>”</w:t>
      </w:r>
      <w:r>
        <w:rPr>
          <w:rFonts w:hint="eastAsia"/>
          <w:color w:val="595757"/>
          <w:spacing w:val="12"/>
        </w:rPr>
        <w:t>属于项目预算的“兜底科目”</w:t>
      </w:r>
      <w:r>
        <w:rPr>
          <w:rFonts w:hint="eastAsia"/>
          <w:color w:val="595757"/>
          <w:spacing w:val="12"/>
        </w:rPr>
        <w:t>，</w:t>
      </w:r>
      <w:r>
        <w:rPr>
          <w:rFonts w:hint="eastAsia"/>
          <w:color w:val="595757"/>
          <w:spacing w:val="12"/>
        </w:rPr>
        <w:t>各项具体支出应当在预算</w:t>
      </w:r>
      <w:r>
        <w:rPr>
          <w:rFonts w:hint="eastAsia"/>
          <w:color w:val="595757"/>
          <w:spacing w:val="12"/>
        </w:rPr>
        <w:t>中</w:t>
      </w:r>
      <w:r>
        <w:rPr>
          <w:rFonts w:hint="eastAsia"/>
          <w:color w:val="595757"/>
          <w:spacing w:val="12"/>
        </w:rPr>
        <w:t>单独列示，单独核定。包括笔墨纸张等办公用品费、通讯费、互联网服务费等支出</w:t>
      </w:r>
      <w:r>
        <w:rPr>
          <w:rFonts w:hint="eastAsia"/>
          <w:color w:val="595757"/>
          <w:spacing w:val="12"/>
        </w:rPr>
        <w:t>可列入“</w:t>
      </w:r>
      <w:r>
        <w:rPr>
          <w:rFonts w:hint="eastAsia"/>
          <w:color w:val="595757"/>
          <w:spacing w:val="12"/>
        </w:rPr>
        <w:t>其他支出</w:t>
      </w:r>
      <w:r>
        <w:rPr>
          <w:rFonts w:hint="eastAsia"/>
          <w:color w:val="595757"/>
          <w:spacing w:val="12"/>
        </w:rPr>
        <w:t>”</w:t>
      </w:r>
      <w:r>
        <w:rPr>
          <w:rFonts w:hint="eastAsia"/>
          <w:color w:val="595757"/>
          <w:spacing w:val="12"/>
        </w:rPr>
        <w:t>。</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w:t>
      </w:r>
      <w:r>
        <w:rPr>
          <w:rStyle w:val="a6"/>
          <w:rFonts w:hint="eastAsia"/>
          <w:color w:val="595757"/>
          <w:spacing w:val="12"/>
        </w:rPr>
        <w:t xml:space="preserve">  </w:t>
      </w:r>
      <w:r>
        <w:rPr>
          <w:rStyle w:val="a6"/>
          <w:rFonts w:hint="eastAsia"/>
          <w:color w:val="595757"/>
          <w:spacing w:val="12"/>
        </w:rPr>
        <w:t>九</w:t>
      </w:r>
      <w:r>
        <w:rPr>
          <w:rStyle w:val="a6"/>
          <w:rFonts w:hint="eastAsia"/>
          <w:color w:val="595757"/>
          <w:spacing w:val="12"/>
        </w:rPr>
        <w:t>、间接费用</w:t>
      </w:r>
      <w:r>
        <w:rPr>
          <w:rStyle w:val="a6"/>
          <w:rFonts w:hint="eastAsia"/>
          <w:color w:val="595757"/>
          <w:spacing w:val="12"/>
        </w:rPr>
        <w:t>及</w:t>
      </w:r>
      <w:r>
        <w:rPr>
          <w:rStyle w:val="a6"/>
          <w:rFonts w:hint="eastAsia"/>
          <w:color w:val="595757"/>
          <w:spacing w:val="12"/>
        </w:rPr>
        <w:t>绩效支出</w:t>
      </w:r>
      <w:r>
        <w:rPr>
          <w:rStyle w:val="a6"/>
          <w:rFonts w:hint="eastAsia"/>
          <w:color w:val="595757"/>
          <w:spacing w:val="12"/>
        </w:rPr>
        <w:t>的管理</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lastRenderedPageBreak/>
        <w:t xml:space="preserve">　　间接费用</w:t>
      </w:r>
      <w:r>
        <w:rPr>
          <w:rFonts w:hint="eastAsia"/>
          <w:color w:val="595757"/>
          <w:spacing w:val="12"/>
        </w:rPr>
        <w:t>的主要内容是</w:t>
      </w:r>
      <w:r>
        <w:rPr>
          <w:rFonts w:hint="eastAsia"/>
          <w:color w:val="595757"/>
          <w:spacing w:val="12"/>
        </w:rPr>
        <w:t>绩效支出</w:t>
      </w:r>
      <w:r>
        <w:rPr>
          <w:rFonts w:hint="eastAsia"/>
          <w:color w:val="595757"/>
          <w:spacing w:val="12"/>
        </w:rPr>
        <w:t>。</w:t>
      </w:r>
      <w:r>
        <w:rPr>
          <w:rFonts w:hint="eastAsia"/>
          <w:color w:val="595757"/>
          <w:spacing w:val="12"/>
        </w:rPr>
        <w:t>绩效支出由责任单位在核定的间接费用范围内安排</w:t>
      </w:r>
      <w:r>
        <w:rPr>
          <w:rFonts w:hint="eastAsia"/>
          <w:color w:val="595757"/>
          <w:spacing w:val="12"/>
        </w:rPr>
        <w:t>，</w:t>
      </w:r>
      <w:r>
        <w:rPr>
          <w:rFonts w:hint="eastAsia"/>
          <w:color w:val="595757"/>
          <w:spacing w:val="12"/>
        </w:rPr>
        <w:t>结合实际情况，在综合考虑单位与个人、当前与长远、激励与约束等关系的基础上，统筹管理使用。</w:t>
      </w:r>
      <w:r>
        <w:rPr>
          <w:rFonts w:hint="eastAsia"/>
          <w:color w:val="595757"/>
          <w:spacing w:val="12"/>
        </w:rPr>
        <w:t xml:space="preserve"> </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责任单位在核定绩效支出时需注意以下几点：第一，要处理好间接成本和绩效支出的关系，在制定本单位间接费用使用和管理相关制度时，应充分听取科研人员的意</w:t>
      </w:r>
      <w:r>
        <w:rPr>
          <w:rFonts w:hint="eastAsia"/>
          <w:color w:val="595757"/>
          <w:spacing w:val="12"/>
        </w:rPr>
        <w:t>见，防止片面化、简单化。第二，坚持公平公正，绩效奖励应当与科研人员在项目工作中的实际贡献相一致。第三，坚持分期安排，要结合项目研究进度和完成质量来安排绩效支出，发挥好绩效支出的奖优惩怠作用。</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十</w:t>
      </w:r>
      <w:r>
        <w:rPr>
          <w:rStyle w:val="a6"/>
          <w:rFonts w:hint="eastAsia"/>
          <w:color w:val="595757"/>
          <w:spacing w:val="12"/>
        </w:rPr>
        <w:t>一</w:t>
      </w:r>
      <w:r>
        <w:rPr>
          <w:rStyle w:val="a6"/>
          <w:rFonts w:hint="eastAsia"/>
          <w:color w:val="595757"/>
          <w:spacing w:val="12"/>
        </w:rPr>
        <w:t>、项目资金预算编制和审核程序</w:t>
      </w:r>
      <w:r>
        <w:rPr>
          <w:rStyle w:val="a6"/>
          <w:rFonts w:hint="eastAsia"/>
          <w:color w:val="595757"/>
          <w:spacing w:val="12"/>
        </w:rPr>
        <w:t>与要求</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1</w:t>
      </w:r>
      <w:r>
        <w:rPr>
          <w:rFonts w:hint="eastAsia"/>
          <w:color w:val="595757"/>
          <w:spacing w:val="12"/>
        </w:rPr>
        <w:t>．项目负责人应当按照目标相关性、政策相符性和经济合理性原则，根据项目研究需要和资金开支范围，科学合理、实事求是地编制项目预算，并按要求在项目预算表相应栏目说明主要用途和测算理由。编制预算不</w:t>
      </w:r>
      <w:r>
        <w:rPr>
          <w:rFonts w:hint="eastAsia"/>
          <w:color w:val="595757"/>
          <w:spacing w:val="12"/>
        </w:rPr>
        <w:t>得体现</w:t>
      </w:r>
      <w:r>
        <w:rPr>
          <w:rFonts w:hint="eastAsia"/>
          <w:color w:val="595757"/>
          <w:spacing w:val="12"/>
        </w:rPr>
        <w:t>不可预见因素、前期投入、预留资金及配套经费</w:t>
      </w:r>
      <w:r>
        <w:rPr>
          <w:rFonts w:hint="eastAsia"/>
          <w:color w:val="595757"/>
          <w:spacing w:val="12"/>
        </w:rPr>
        <w:t>等内容</w:t>
      </w:r>
      <w:r>
        <w:rPr>
          <w:rFonts w:hint="eastAsia"/>
          <w:color w:val="595757"/>
          <w:spacing w:val="12"/>
        </w:rPr>
        <w:t>。</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2.</w:t>
      </w:r>
      <w:r>
        <w:rPr>
          <w:rFonts w:hint="eastAsia"/>
          <w:color w:val="595757"/>
          <w:spacing w:val="12"/>
        </w:rPr>
        <w:t>项目</w:t>
      </w:r>
      <w:r>
        <w:rPr>
          <w:rFonts w:hint="eastAsia"/>
          <w:color w:val="595757"/>
          <w:spacing w:val="12"/>
        </w:rPr>
        <w:t>负责人</w:t>
      </w:r>
      <w:r>
        <w:rPr>
          <w:rFonts w:hint="eastAsia"/>
          <w:color w:val="595757"/>
          <w:spacing w:val="12"/>
        </w:rPr>
        <w:t>按要求</w:t>
      </w:r>
      <w:r>
        <w:rPr>
          <w:rFonts w:hint="eastAsia"/>
          <w:color w:val="595757"/>
          <w:spacing w:val="12"/>
        </w:rPr>
        <w:t>填写预算相关内容，报所在单位科研管理</w:t>
      </w:r>
      <w:r>
        <w:rPr>
          <w:rFonts w:hint="eastAsia"/>
          <w:color w:val="595757"/>
          <w:spacing w:val="12"/>
        </w:rPr>
        <w:t>部门、</w:t>
      </w:r>
      <w:r>
        <w:rPr>
          <w:rFonts w:hint="eastAsia"/>
          <w:color w:val="595757"/>
          <w:spacing w:val="12"/>
        </w:rPr>
        <w:t>财务管理部门审核后，提交北京市社科规划办</w:t>
      </w:r>
      <w:r>
        <w:rPr>
          <w:rFonts w:hint="eastAsia"/>
          <w:color w:val="595757"/>
          <w:spacing w:val="12"/>
        </w:rPr>
        <w:t>复</w:t>
      </w:r>
      <w:r>
        <w:rPr>
          <w:rFonts w:hint="eastAsia"/>
          <w:color w:val="595757"/>
          <w:spacing w:val="12"/>
        </w:rPr>
        <w:t>核。</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3.</w:t>
      </w:r>
      <w:r>
        <w:rPr>
          <w:rFonts w:hint="eastAsia"/>
          <w:color w:val="595757"/>
          <w:spacing w:val="12"/>
        </w:rPr>
        <w:t>项目资金预算通过审核后，即成为有约束力的项目资金使用和管理依据，项目负责人应当严格执行，不能随意变更。项目资金预算未通过审核的，应当按要求调整后重新上报。</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十</w:t>
      </w:r>
      <w:r>
        <w:rPr>
          <w:rStyle w:val="a6"/>
          <w:rFonts w:hint="eastAsia"/>
          <w:color w:val="595757"/>
          <w:spacing w:val="12"/>
        </w:rPr>
        <w:t>二</w:t>
      </w:r>
      <w:r>
        <w:rPr>
          <w:rStyle w:val="a6"/>
          <w:rFonts w:hint="eastAsia"/>
          <w:color w:val="595757"/>
          <w:spacing w:val="12"/>
        </w:rPr>
        <w:t>、项目</w:t>
      </w:r>
      <w:r>
        <w:rPr>
          <w:rFonts w:hint="eastAsia"/>
          <w:b/>
          <w:bCs/>
          <w:color w:val="595757"/>
          <w:spacing w:val="12"/>
        </w:rPr>
        <w:t>外拨资金</w:t>
      </w:r>
      <w:r>
        <w:rPr>
          <w:rFonts w:hint="eastAsia"/>
          <w:b/>
          <w:bCs/>
          <w:color w:val="595757"/>
          <w:spacing w:val="12"/>
        </w:rPr>
        <w:t>管理</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1.</w:t>
      </w:r>
      <w:r>
        <w:rPr>
          <w:rFonts w:hint="eastAsia"/>
          <w:color w:val="595757"/>
          <w:spacing w:val="12"/>
        </w:rPr>
        <w:t>跨单位合作的项目确需外拨资金的，应当在项目预算中单独列示，并附外拨资金直接费用支出预算。外拨多个单位的，需分别编制预算。</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2.</w:t>
      </w:r>
      <w:r>
        <w:rPr>
          <w:rFonts w:hint="eastAsia"/>
          <w:color w:val="595757"/>
          <w:spacing w:val="12"/>
        </w:rPr>
        <w:t>间接费用不得外拨给合作研究单位，由项目责任单位统一管理。</w:t>
      </w:r>
    </w:p>
    <w:p w:rsidR="00AB5FCD" w:rsidRDefault="00D46A40">
      <w:pPr>
        <w:pStyle w:val="a5"/>
        <w:shd w:val="clear" w:color="auto" w:fill="FFFFFF"/>
        <w:spacing w:before="0" w:beforeAutospacing="0" w:after="0" w:afterAutospacing="0" w:line="460" w:lineRule="exact"/>
        <w:ind w:firstLine="528"/>
        <w:rPr>
          <w:color w:val="595757"/>
          <w:spacing w:val="12"/>
        </w:rPr>
      </w:pPr>
      <w:r>
        <w:rPr>
          <w:rFonts w:hint="eastAsia"/>
          <w:color w:val="595757"/>
          <w:spacing w:val="12"/>
        </w:rPr>
        <w:t>3.</w:t>
      </w:r>
      <w:r>
        <w:rPr>
          <w:rFonts w:hint="eastAsia"/>
          <w:color w:val="595757"/>
          <w:spacing w:val="12"/>
        </w:rPr>
        <w:t>责任单位应当及时按照合作研究协</w:t>
      </w:r>
      <w:r>
        <w:rPr>
          <w:rFonts w:hint="eastAsia"/>
          <w:color w:val="595757"/>
          <w:spacing w:val="12"/>
        </w:rPr>
        <w:t>议和审核通过的项目预算转拨合作研究单位资金。接受外拨资金的合作研究单位是外拨资金管理的责任主体，应当依据《资金管理办法》对资金使用予以管理和监督。</w:t>
      </w:r>
      <w:r>
        <w:rPr>
          <w:rFonts w:hint="eastAsia"/>
          <w:color w:val="595757"/>
          <w:spacing w:val="12"/>
        </w:rPr>
        <w:t xml:space="preserve"> </w:t>
      </w:r>
      <w:r>
        <w:rPr>
          <w:rStyle w:val="a6"/>
          <w:rFonts w:hint="eastAsia"/>
          <w:color w:val="595757"/>
          <w:spacing w:val="12"/>
        </w:rPr>
        <w:t xml:space="preserve"> </w:t>
      </w:r>
    </w:p>
    <w:p w:rsidR="00AB5FCD" w:rsidRDefault="00D46A40">
      <w:pPr>
        <w:pStyle w:val="a5"/>
        <w:shd w:val="clear" w:color="auto" w:fill="FFFFFF"/>
        <w:spacing w:before="0" w:beforeAutospacing="0" w:after="0" w:afterAutospacing="0" w:line="460" w:lineRule="exact"/>
        <w:ind w:firstLine="529"/>
        <w:rPr>
          <w:color w:val="595757"/>
          <w:spacing w:val="12"/>
        </w:rPr>
      </w:pPr>
      <w:r>
        <w:rPr>
          <w:rStyle w:val="a6"/>
          <w:rFonts w:hint="eastAsia"/>
          <w:color w:val="595757"/>
          <w:spacing w:val="12"/>
        </w:rPr>
        <w:t>十</w:t>
      </w:r>
      <w:r>
        <w:rPr>
          <w:rStyle w:val="a6"/>
          <w:rFonts w:hint="eastAsia"/>
          <w:color w:val="595757"/>
          <w:spacing w:val="12"/>
        </w:rPr>
        <w:t>三</w:t>
      </w:r>
      <w:r>
        <w:rPr>
          <w:rStyle w:val="a6"/>
          <w:rFonts w:hint="eastAsia"/>
          <w:color w:val="595757"/>
          <w:spacing w:val="12"/>
        </w:rPr>
        <w:t>、</w:t>
      </w:r>
      <w:r>
        <w:rPr>
          <w:rFonts w:hint="eastAsia"/>
          <w:b/>
          <w:bCs/>
          <w:color w:val="595757"/>
          <w:spacing w:val="12"/>
        </w:rPr>
        <w:t>无法取得发票或财政性票据的支出</w:t>
      </w:r>
      <w:r>
        <w:rPr>
          <w:rFonts w:hint="eastAsia"/>
          <w:b/>
          <w:bCs/>
          <w:color w:val="595757"/>
          <w:spacing w:val="12"/>
        </w:rPr>
        <w:t>的报销</w:t>
      </w:r>
    </w:p>
    <w:p w:rsidR="00AB5FCD" w:rsidRDefault="00D46A40">
      <w:pPr>
        <w:pStyle w:val="a5"/>
        <w:shd w:val="clear" w:color="auto" w:fill="FFFFFF"/>
        <w:spacing w:before="0" w:beforeAutospacing="0" w:after="0" w:afterAutospacing="0" w:line="460" w:lineRule="exact"/>
        <w:ind w:firstLine="529"/>
        <w:rPr>
          <w:color w:val="595757"/>
          <w:spacing w:val="12"/>
        </w:rPr>
      </w:pPr>
      <w:r>
        <w:rPr>
          <w:rFonts w:hint="eastAsia"/>
          <w:color w:val="595757"/>
          <w:spacing w:val="12"/>
        </w:rPr>
        <w:t>对于野外考察、数据采集等科研活动中无法取得发票或财政性票据的支出，在确保真实性的前提下，责任单位可按实际发生额予以报销。</w:t>
      </w:r>
      <w:r>
        <w:rPr>
          <w:rFonts w:hint="eastAsia"/>
          <w:color w:val="595757"/>
          <w:spacing w:val="12"/>
        </w:rPr>
        <w:lastRenderedPageBreak/>
        <w:t>报销此类费用，</w:t>
      </w:r>
      <w:r>
        <w:rPr>
          <w:rFonts w:hint="eastAsia"/>
          <w:color w:val="595757"/>
          <w:spacing w:val="12"/>
        </w:rPr>
        <w:t>须</w:t>
      </w:r>
      <w:r>
        <w:rPr>
          <w:rFonts w:hint="eastAsia"/>
          <w:color w:val="595757"/>
          <w:spacing w:val="12"/>
        </w:rPr>
        <w:t xml:space="preserve">提供具有收款人签名或手印的凭证以及项目负责人对相关情况的书面说明。　　</w:t>
      </w:r>
      <w:r>
        <w:rPr>
          <w:rFonts w:hint="eastAsia"/>
          <w:color w:val="595757"/>
          <w:spacing w:val="12"/>
        </w:rPr>
        <w:t xml:space="preserve"> </w:t>
      </w:r>
    </w:p>
    <w:p w:rsidR="00AB5FCD" w:rsidRDefault="00D46A40">
      <w:pPr>
        <w:pStyle w:val="a5"/>
        <w:shd w:val="clear" w:color="auto" w:fill="FFFFFF"/>
        <w:spacing w:before="0" w:beforeAutospacing="0" w:after="0" w:afterAutospacing="0" w:line="460" w:lineRule="exact"/>
        <w:ind w:firstLineChars="200" w:firstLine="530"/>
        <w:rPr>
          <w:color w:val="595757"/>
          <w:spacing w:val="12"/>
        </w:rPr>
      </w:pPr>
      <w:r>
        <w:rPr>
          <w:rStyle w:val="a6"/>
          <w:rFonts w:hint="eastAsia"/>
          <w:color w:val="595757"/>
          <w:spacing w:val="12"/>
        </w:rPr>
        <w:t>十</w:t>
      </w:r>
      <w:r>
        <w:rPr>
          <w:rStyle w:val="a6"/>
          <w:rFonts w:hint="eastAsia"/>
          <w:color w:val="595757"/>
          <w:spacing w:val="12"/>
        </w:rPr>
        <w:t>四</w:t>
      </w:r>
      <w:r>
        <w:rPr>
          <w:rStyle w:val="a6"/>
          <w:rFonts w:hint="eastAsia"/>
          <w:color w:val="595757"/>
          <w:spacing w:val="12"/>
        </w:rPr>
        <w:t>、使用项目资金形成的资产管理</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项目实施过程中，使用项目资金形成的固定资产、无形资产等属于国有资产，应当按照国有资产管理的有关规定执行。</w:t>
      </w:r>
      <w:r>
        <w:rPr>
          <w:rStyle w:val="a6"/>
          <w:rFonts w:hint="eastAsia"/>
          <w:color w:val="595757"/>
          <w:spacing w:val="12"/>
        </w:rPr>
        <w:t xml:space="preserve">　　</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十</w:t>
      </w:r>
      <w:r>
        <w:rPr>
          <w:rStyle w:val="a6"/>
          <w:rFonts w:hint="eastAsia"/>
          <w:color w:val="595757"/>
          <w:spacing w:val="12"/>
        </w:rPr>
        <w:t>五</w:t>
      </w:r>
      <w:r>
        <w:rPr>
          <w:rStyle w:val="a6"/>
          <w:rFonts w:hint="eastAsia"/>
          <w:color w:val="595757"/>
          <w:spacing w:val="12"/>
        </w:rPr>
        <w:t>、责任单位</w:t>
      </w:r>
      <w:r>
        <w:rPr>
          <w:rFonts w:hint="eastAsia"/>
          <w:b/>
          <w:bCs/>
          <w:color w:val="595757"/>
          <w:spacing w:val="12"/>
        </w:rPr>
        <w:t>对项目资金使用</w:t>
      </w:r>
      <w:r>
        <w:rPr>
          <w:rStyle w:val="a6"/>
          <w:rFonts w:hint="eastAsia"/>
          <w:color w:val="595757"/>
          <w:spacing w:val="12"/>
        </w:rPr>
        <w:t>的</w:t>
      </w:r>
      <w:r>
        <w:rPr>
          <w:rStyle w:val="a6"/>
          <w:rFonts w:hint="eastAsia"/>
          <w:color w:val="595757"/>
          <w:spacing w:val="12"/>
        </w:rPr>
        <w:t>管理职责</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1.</w:t>
      </w:r>
      <w:r>
        <w:rPr>
          <w:rFonts w:hint="eastAsia"/>
          <w:color w:val="595757"/>
          <w:spacing w:val="12"/>
        </w:rPr>
        <w:t>项目预算审核</w:t>
      </w:r>
      <w:r>
        <w:rPr>
          <w:rFonts w:hint="eastAsia"/>
          <w:color w:val="595757"/>
          <w:spacing w:val="12"/>
        </w:rPr>
        <w:t>。</w:t>
      </w:r>
      <w:r>
        <w:rPr>
          <w:rFonts w:hint="eastAsia"/>
          <w:color w:val="595757"/>
          <w:spacing w:val="12"/>
        </w:rPr>
        <w:t>按照科学、合理、真实的原则，严格审核每年新立项目的资金预算，对审核不合格的项目预算，指出存在的问题，及时退回重新编制；审核合格的，按时报送北京市社科规划办。</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2.</w:t>
      </w:r>
      <w:r>
        <w:rPr>
          <w:rFonts w:hint="eastAsia"/>
          <w:color w:val="595757"/>
          <w:spacing w:val="12"/>
        </w:rPr>
        <w:t>审核项目决算</w:t>
      </w:r>
      <w:r>
        <w:rPr>
          <w:rFonts w:hint="eastAsia"/>
          <w:color w:val="595757"/>
          <w:spacing w:val="12"/>
        </w:rPr>
        <w:t>。</w:t>
      </w:r>
      <w:r>
        <w:rPr>
          <w:rFonts w:hint="eastAsia"/>
          <w:color w:val="595757"/>
          <w:spacing w:val="12"/>
        </w:rPr>
        <w:t>对照项目预算仔细核对决算，对存在未附财务明细账、决算与预算严重不符、资金使用违规等问题的，及时退回</w:t>
      </w:r>
      <w:r>
        <w:rPr>
          <w:rFonts w:hint="eastAsia"/>
          <w:color w:val="595757"/>
          <w:spacing w:val="12"/>
        </w:rPr>
        <w:t>项目负责人</w:t>
      </w:r>
      <w:r>
        <w:rPr>
          <w:rFonts w:hint="eastAsia"/>
          <w:color w:val="595757"/>
          <w:spacing w:val="12"/>
        </w:rPr>
        <w:t>并要求整改。</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3.</w:t>
      </w:r>
      <w:r>
        <w:rPr>
          <w:rFonts w:hint="eastAsia"/>
          <w:color w:val="595757"/>
          <w:spacing w:val="12"/>
        </w:rPr>
        <w:t>资金日常管理</w:t>
      </w:r>
      <w:r>
        <w:rPr>
          <w:rFonts w:hint="eastAsia"/>
          <w:color w:val="595757"/>
          <w:spacing w:val="12"/>
        </w:rPr>
        <w:t>。</w:t>
      </w:r>
      <w:r w:rsidR="00EF6714">
        <w:rPr>
          <w:rFonts w:hint="eastAsia"/>
          <w:color w:val="595757"/>
          <w:spacing w:val="12"/>
        </w:rPr>
        <w:t>责任单位财务、审计部门在做好项目资金日常管理的基础上，</w:t>
      </w:r>
      <w:r>
        <w:rPr>
          <w:rFonts w:hint="eastAsia"/>
          <w:color w:val="595757"/>
          <w:spacing w:val="12"/>
        </w:rPr>
        <w:t>根据各自</w:t>
      </w:r>
      <w:r>
        <w:rPr>
          <w:rFonts w:hint="eastAsia"/>
          <w:color w:val="595757"/>
          <w:spacing w:val="12"/>
        </w:rPr>
        <w:t>实际，对本单位和项目负责人的资金使用和管理情况进行不定期检查或专项审计。发现问题的，应当及时督促整改，并</w:t>
      </w:r>
      <w:r w:rsidR="00EF6714">
        <w:rPr>
          <w:rFonts w:hint="eastAsia"/>
          <w:color w:val="595757"/>
          <w:spacing w:val="12"/>
        </w:rPr>
        <w:t>通过科研管理部门</w:t>
      </w:r>
      <w:r>
        <w:rPr>
          <w:rFonts w:hint="eastAsia"/>
          <w:color w:val="595757"/>
          <w:spacing w:val="12"/>
        </w:rPr>
        <w:t>向北京市社科规划办报告。</w:t>
      </w:r>
    </w:p>
    <w:p w:rsidR="00AB5FCD" w:rsidRDefault="00D46A40">
      <w:pPr>
        <w:pStyle w:val="a5"/>
        <w:shd w:val="clear" w:color="auto" w:fill="FFFFFF"/>
        <w:spacing w:before="0" w:beforeAutospacing="0" w:after="0" w:afterAutospacing="0" w:line="460" w:lineRule="exact"/>
        <w:rPr>
          <w:color w:val="595757"/>
          <w:spacing w:val="12"/>
        </w:rPr>
      </w:pPr>
      <w:r>
        <w:rPr>
          <w:rStyle w:val="a6"/>
          <w:rFonts w:hint="eastAsia"/>
          <w:color w:val="595757"/>
          <w:spacing w:val="12"/>
        </w:rPr>
        <w:t xml:space="preserve">　</w:t>
      </w:r>
      <w:r>
        <w:rPr>
          <w:rStyle w:val="a6"/>
          <w:rFonts w:hint="eastAsia"/>
          <w:color w:val="595757"/>
          <w:spacing w:val="12"/>
        </w:rPr>
        <w:t xml:space="preserve">  </w:t>
      </w:r>
      <w:r>
        <w:rPr>
          <w:rStyle w:val="a6"/>
          <w:rFonts w:hint="eastAsia"/>
          <w:color w:val="595757"/>
          <w:spacing w:val="12"/>
        </w:rPr>
        <w:t>十</w:t>
      </w:r>
      <w:r>
        <w:rPr>
          <w:rStyle w:val="a6"/>
          <w:rFonts w:hint="eastAsia"/>
          <w:color w:val="595757"/>
          <w:spacing w:val="12"/>
        </w:rPr>
        <w:t>六</w:t>
      </w:r>
      <w:r>
        <w:rPr>
          <w:rStyle w:val="a6"/>
          <w:rFonts w:hint="eastAsia"/>
          <w:color w:val="595757"/>
          <w:spacing w:val="12"/>
        </w:rPr>
        <w:t>、《资金管理办法》适用范围</w:t>
      </w:r>
    </w:p>
    <w:p w:rsidR="00AB5FCD" w:rsidRDefault="00D46A40">
      <w:pPr>
        <w:pStyle w:val="a5"/>
        <w:shd w:val="clear" w:color="auto" w:fill="FFFFFF"/>
        <w:spacing w:before="0" w:beforeAutospacing="0" w:after="0" w:afterAutospacing="0" w:line="460" w:lineRule="exact"/>
        <w:rPr>
          <w:color w:val="595757"/>
          <w:spacing w:val="12"/>
        </w:rPr>
      </w:pPr>
      <w:r>
        <w:rPr>
          <w:rFonts w:hint="eastAsia"/>
          <w:color w:val="595757"/>
          <w:spacing w:val="12"/>
        </w:rPr>
        <w:t xml:space="preserve">　　</w:t>
      </w:r>
      <w:r>
        <w:rPr>
          <w:rFonts w:hint="eastAsia"/>
          <w:color w:val="595757"/>
          <w:spacing w:val="12"/>
        </w:rPr>
        <w:t>1.</w:t>
      </w:r>
      <w:r>
        <w:rPr>
          <w:rFonts w:hint="eastAsia"/>
          <w:color w:val="595757"/>
          <w:spacing w:val="12"/>
        </w:rPr>
        <w:t>《资金管理办法》自</w:t>
      </w:r>
      <w:r>
        <w:rPr>
          <w:rFonts w:hint="eastAsia"/>
          <w:color w:val="595757"/>
          <w:spacing w:val="12"/>
        </w:rPr>
        <w:t>2017</w:t>
      </w:r>
      <w:r>
        <w:rPr>
          <w:rFonts w:hint="eastAsia"/>
          <w:color w:val="595757"/>
          <w:spacing w:val="12"/>
        </w:rPr>
        <w:t>年</w:t>
      </w:r>
      <w:r>
        <w:rPr>
          <w:rFonts w:hint="eastAsia"/>
          <w:color w:val="595757"/>
          <w:spacing w:val="12"/>
        </w:rPr>
        <w:t>1</w:t>
      </w:r>
      <w:r>
        <w:rPr>
          <w:rFonts w:hint="eastAsia"/>
          <w:color w:val="595757"/>
          <w:spacing w:val="12"/>
        </w:rPr>
        <w:t>月</w:t>
      </w:r>
      <w:r>
        <w:rPr>
          <w:rFonts w:hint="eastAsia"/>
          <w:color w:val="595757"/>
          <w:spacing w:val="12"/>
        </w:rPr>
        <w:t>1</w:t>
      </w:r>
      <w:r>
        <w:rPr>
          <w:rFonts w:hint="eastAsia"/>
          <w:color w:val="595757"/>
          <w:spacing w:val="12"/>
        </w:rPr>
        <w:t>日起施行，适用于</w:t>
      </w:r>
      <w:r>
        <w:rPr>
          <w:rFonts w:hint="eastAsia"/>
          <w:color w:val="595757"/>
          <w:spacing w:val="12"/>
        </w:rPr>
        <w:t>2017</w:t>
      </w:r>
      <w:r>
        <w:rPr>
          <w:rFonts w:hint="eastAsia"/>
          <w:color w:val="595757"/>
          <w:spacing w:val="12"/>
        </w:rPr>
        <w:t>年（含）以后批准立项的北京社科基金各项目类型，北京社科基金其他资助，未制定相关办法的，适用本办法。</w:t>
      </w:r>
    </w:p>
    <w:p w:rsidR="00AB5FCD" w:rsidRDefault="00D46A40">
      <w:pPr>
        <w:pStyle w:val="a5"/>
        <w:shd w:val="clear" w:color="auto" w:fill="FFFFFF"/>
        <w:spacing w:before="0" w:beforeAutospacing="0" w:after="0" w:afterAutospacing="0" w:line="460" w:lineRule="exact"/>
        <w:ind w:firstLine="528"/>
        <w:rPr>
          <w:color w:val="595757"/>
          <w:spacing w:val="12"/>
        </w:rPr>
      </w:pPr>
      <w:r>
        <w:rPr>
          <w:rFonts w:hint="eastAsia"/>
          <w:color w:val="595757"/>
          <w:spacing w:val="12"/>
        </w:rPr>
        <w:t>2.2016</w:t>
      </w:r>
      <w:r>
        <w:rPr>
          <w:rFonts w:hint="eastAsia"/>
          <w:color w:val="595757"/>
          <w:spacing w:val="12"/>
        </w:rPr>
        <w:t>年（含）以前立项的在研项目，区分以下两种情况：一是《资金管理办法》发布时，项目执行期已结束、进入审核验收环节的项目，按照原《经费管理办法》执行，不作调整。二是尚在执行期内的项目，由责任单位统筹考虑本单位实际情况，并与项目负责人充分协商后，在项目预算总额不变的前提下，自主选择间接费用和绩效支出安排、预算科目调剂等事项是否执行《资金管理办法》。如执行新规定，需履行单位内部有关调整审批程序，并符合预算调剂的有关规定。特别是新增间接费用的，责任单位应当逐一征求项目负责人的意见，按照有关管理规定将项目资金</w:t>
      </w:r>
      <w:r>
        <w:rPr>
          <w:rFonts w:hint="eastAsia"/>
          <w:color w:val="595757"/>
          <w:spacing w:val="12"/>
        </w:rPr>
        <w:t>自行分解为直接费用和间接费用。</w:t>
      </w:r>
      <w:r>
        <w:rPr>
          <w:rFonts w:hint="eastAsia"/>
          <w:color w:val="595757"/>
          <w:spacing w:val="12"/>
        </w:rPr>
        <w:t xml:space="preserve"> </w:t>
      </w:r>
    </w:p>
    <w:p w:rsidR="00AB5FCD" w:rsidRDefault="00AB5FCD">
      <w:pPr>
        <w:pStyle w:val="a5"/>
        <w:shd w:val="clear" w:color="auto" w:fill="FFFFFF"/>
        <w:spacing w:before="0" w:beforeAutospacing="0" w:after="0" w:afterAutospacing="0" w:line="460" w:lineRule="exact"/>
        <w:ind w:firstLine="528"/>
        <w:rPr>
          <w:color w:val="595757"/>
          <w:spacing w:val="12"/>
        </w:rPr>
      </w:pPr>
    </w:p>
    <w:p w:rsidR="00AB5FCD" w:rsidRDefault="00D46A40">
      <w:pPr>
        <w:spacing w:line="460" w:lineRule="exact"/>
        <w:rPr>
          <w:sz w:val="24"/>
          <w:szCs w:val="24"/>
        </w:rPr>
      </w:pPr>
      <w:r>
        <w:rPr>
          <w:rFonts w:hint="eastAsia"/>
          <w:sz w:val="24"/>
          <w:szCs w:val="24"/>
        </w:rPr>
        <w:lastRenderedPageBreak/>
        <w:t xml:space="preserve">           </w:t>
      </w:r>
      <w:r>
        <w:rPr>
          <w:rFonts w:hint="eastAsia"/>
          <w:sz w:val="24"/>
          <w:szCs w:val="24"/>
        </w:rPr>
        <w:t xml:space="preserve">                  </w:t>
      </w:r>
      <w:r>
        <w:rPr>
          <w:rFonts w:hint="eastAsia"/>
          <w:sz w:val="24"/>
          <w:szCs w:val="24"/>
        </w:rPr>
        <w:t xml:space="preserve">    </w:t>
      </w:r>
      <w:r>
        <w:rPr>
          <w:rFonts w:hint="eastAsia"/>
          <w:sz w:val="24"/>
          <w:szCs w:val="24"/>
        </w:rPr>
        <w:t>北京市哲学社会科学规划办公室</w:t>
      </w:r>
    </w:p>
    <w:p w:rsidR="00AB5FCD" w:rsidRDefault="00D46A40">
      <w:pPr>
        <w:spacing w:line="460" w:lineRule="exact"/>
        <w:rPr>
          <w:sz w:val="24"/>
          <w:szCs w:val="24"/>
        </w:rPr>
      </w:pPr>
      <w:r>
        <w:rPr>
          <w:rFonts w:hint="eastAsia"/>
          <w:sz w:val="24"/>
          <w:szCs w:val="24"/>
        </w:rPr>
        <w:t xml:space="preserve">                                        2017</w:t>
      </w:r>
      <w:r>
        <w:rPr>
          <w:rFonts w:hint="eastAsia"/>
          <w:sz w:val="24"/>
          <w:szCs w:val="24"/>
        </w:rPr>
        <w:t>年</w:t>
      </w:r>
      <w:r>
        <w:rPr>
          <w:rFonts w:hint="eastAsia"/>
          <w:sz w:val="24"/>
          <w:szCs w:val="24"/>
        </w:rPr>
        <w:t>5</w:t>
      </w:r>
      <w:r>
        <w:rPr>
          <w:rFonts w:hint="eastAsia"/>
          <w:sz w:val="24"/>
          <w:szCs w:val="24"/>
        </w:rPr>
        <w:t>月</w:t>
      </w:r>
      <w:r>
        <w:rPr>
          <w:rFonts w:hint="eastAsia"/>
          <w:sz w:val="24"/>
          <w:szCs w:val="24"/>
        </w:rPr>
        <w:t>5</w:t>
      </w:r>
      <w:bookmarkStart w:id="0" w:name="_GoBack"/>
      <w:bookmarkEnd w:id="0"/>
      <w:r>
        <w:rPr>
          <w:rFonts w:hint="eastAsia"/>
          <w:sz w:val="24"/>
          <w:szCs w:val="24"/>
        </w:rPr>
        <w:t>日</w:t>
      </w:r>
    </w:p>
    <w:sectPr w:rsidR="00AB5FCD" w:rsidSect="00AB5FC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A40" w:rsidRDefault="00D46A40" w:rsidP="00AB5FCD">
      <w:r>
        <w:separator/>
      </w:r>
    </w:p>
  </w:endnote>
  <w:endnote w:type="continuationSeparator" w:id="0">
    <w:p w:rsidR="00D46A40" w:rsidRDefault="00D46A40" w:rsidP="00AB5F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FCD" w:rsidRDefault="00AB5FCD">
    <w:pPr>
      <w:pStyle w:val="a3"/>
    </w:pPr>
    <w:r>
      <w:pict>
        <v:shapetype id="_x0000_t202" coordsize="21600,21600" o:spt="202" path="m,l,21600r21600,l21600,xe">
          <v:stroke joinstyle="miter"/>
          <v:path gradientshapeok="t" o:connecttype="rect"/>
        </v:shapetype>
        <v:shape id="_x0000_s3073" type="#_x0000_t202" style="position:absolute;margin-left:0;margin-top:0;width:2in;height:2in;z-index:251658240;mso-wrap-style:none;mso-position-horizontal:center;mso-position-horizontal-relative:margin" filled="f" stroked="f">
          <v:textbox style="mso-fit-shape-to-text:t" inset="0,0,0,0">
            <w:txbxContent>
              <w:p w:rsidR="00AB5FCD" w:rsidRDefault="00AB5FCD">
                <w:pPr>
                  <w:snapToGrid w:val="0"/>
                  <w:rPr>
                    <w:sz w:val="18"/>
                  </w:rPr>
                </w:pPr>
                <w:r>
                  <w:rPr>
                    <w:rFonts w:hint="eastAsia"/>
                    <w:sz w:val="18"/>
                  </w:rPr>
                  <w:fldChar w:fldCharType="begin"/>
                </w:r>
                <w:r w:rsidR="00D46A40">
                  <w:rPr>
                    <w:rFonts w:hint="eastAsia"/>
                    <w:sz w:val="18"/>
                  </w:rPr>
                  <w:instrText xml:space="preserve"> PAGE  \* MERGEFORMAT </w:instrText>
                </w:r>
                <w:r>
                  <w:rPr>
                    <w:rFonts w:hint="eastAsia"/>
                    <w:sz w:val="18"/>
                  </w:rPr>
                  <w:fldChar w:fldCharType="separate"/>
                </w:r>
                <w:r w:rsidR="00EF6714">
                  <w:rPr>
                    <w:noProof/>
                    <w:sz w:val="18"/>
                  </w:rPr>
                  <w:t>3</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A40" w:rsidRDefault="00D46A40" w:rsidP="00AB5FCD">
      <w:r>
        <w:separator/>
      </w:r>
    </w:p>
  </w:footnote>
  <w:footnote w:type="continuationSeparator" w:id="0">
    <w:p w:rsidR="00D46A40" w:rsidRDefault="00D46A40" w:rsidP="00AB5F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F1D69"/>
    <w:rsid w:val="000153F2"/>
    <w:rsid w:val="000179C5"/>
    <w:rsid w:val="00076D4F"/>
    <w:rsid w:val="001F1D69"/>
    <w:rsid w:val="00466A9E"/>
    <w:rsid w:val="00472CCB"/>
    <w:rsid w:val="005338AF"/>
    <w:rsid w:val="006574B5"/>
    <w:rsid w:val="006C3B35"/>
    <w:rsid w:val="007751B5"/>
    <w:rsid w:val="00887304"/>
    <w:rsid w:val="009067F9"/>
    <w:rsid w:val="00940F58"/>
    <w:rsid w:val="00A71DA7"/>
    <w:rsid w:val="00AB5FCD"/>
    <w:rsid w:val="00B36D1E"/>
    <w:rsid w:val="00B56B82"/>
    <w:rsid w:val="00BE7CD5"/>
    <w:rsid w:val="00CD5134"/>
    <w:rsid w:val="00D25B15"/>
    <w:rsid w:val="00D46A40"/>
    <w:rsid w:val="00E43CE2"/>
    <w:rsid w:val="00EB7757"/>
    <w:rsid w:val="00EE23FC"/>
    <w:rsid w:val="00EF6714"/>
    <w:rsid w:val="15552A9B"/>
    <w:rsid w:val="229E6FCC"/>
    <w:rsid w:val="25E45BDD"/>
    <w:rsid w:val="68CA7D7F"/>
    <w:rsid w:val="725431B1"/>
    <w:rsid w:val="767F58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FC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B5FCD"/>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AB5FC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AB5FC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B5FCD"/>
    <w:rPr>
      <w:b/>
      <w:bCs/>
    </w:rPr>
  </w:style>
  <w:style w:type="character" w:customStyle="1" w:styleId="Char0">
    <w:name w:val="页眉 Char"/>
    <w:basedOn w:val="a0"/>
    <w:link w:val="a4"/>
    <w:uiPriority w:val="99"/>
    <w:semiHidden/>
    <w:qFormat/>
    <w:rsid w:val="00AB5FCD"/>
    <w:rPr>
      <w:sz w:val="18"/>
      <w:szCs w:val="18"/>
    </w:rPr>
  </w:style>
  <w:style w:type="character" w:customStyle="1" w:styleId="Char">
    <w:name w:val="页脚 Char"/>
    <w:basedOn w:val="a0"/>
    <w:link w:val="a3"/>
    <w:uiPriority w:val="99"/>
    <w:semiHidden/>
    <w:qFormat/>
    <w:rsid w:val="00AB5FC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477</Words>
  <Characters>2723</Characters>
  <Application>Microsoft Office Word</Application>
  <DocSecurity>0</DocSecurity>
  <Lines>22</Lines>
  <Paragraphs>6</Paragraphs>
  <ScaleCrop>false</ScaleCrop>
  <Company>Lenovo</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zqx</dc:creator>
  <cp:lastModifiedBy>xsb</cp:lastModifiedBy>
  <cp:revision>3</cp:revision>
  <dcterms:created xsi:type="dcterms:W3CDTF">2017-01-12T08:39:00Z</dcterms:created>
  <dcterms:modified xsi:type="dcterms:W3CDTF">2018-08-02T03:22:00Z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